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rPr>
      </w:pPr>
      <w:bookmarkStart w:id="0" w:name="_heading=h.gjdgxs" w:colFirst="0" w:colLast="0"/>
      <w:bookmarkEnd w:id="0"/>
    </w:p>
    <w:p w:rsidR="00D4210D" w:rsidRDefault="00735166">
      <w:pPr>
        <w:pBdr>
          <w:top w:val="nil"/>
          <w:left w:val="nil"/>
          <w:bottom w:val="nil"/>
          <w:right w:val="nil"/>
          <w:between w:val="nil"/>
        </w:pBdr>
        <w:spacing w:after="0" w:line="240" w:lineRule="auto"/>
        <w:ind w:left="708" w:hanging="708"/>
        <w:jc w:val="both"/>
        <w:rPr>
          <w:rFonts w:ascii="Arial" w:eastAsia="Arial" w:hAnsi="Arial" w:cs="Arial"/>
          <w:color w:val="000000"/>
          <w:sz w:val="24"/>
          <w:szCs w:val="24"/>
        </w:rPr>
      </w:pPr>
      <w:r>
        <w:rPr>
          <w:rFonts w:ascii="Arial" w:eastAsia="Arial" w:hAnsi="Arial" w:cs="Arial"/>
          <w:sz w:val="24"/>
          <w:szCs w:val="24"/>
        </w:rPr>
        <w:t>Bogotá D.C.</w:t>
      </w:r>
      <w:r>
        <w:rPr>
          <w:rFonts w:ascii="Arial" w:eastAsia="Arial" w:hAnsi="Arial" w:cs="Arial"/>
          <w:color w:val="000000"/>
          <w:sz w:val="24"/>
          <w:szCs w:val="24"/>
        </w:rPr>
        <w:t>, 2 de Ju</w:t>
      </w:r>
      <w:r>
        <w:rPr>
          <w:rFonts w:ascii="Arial" w:eastAsia="Arial" w:hAnsi="Arial" w:cs="Arial"/>
          <w:sz w:val="24"/>
          <w:szCs w:val="24"/>
        </w:rPr>
        <w:t>l</w:t>
      </w:r>
      <w:r>
        <w:rPr>
          <w:rFonts w:ascii="Arial" w:eastAsia="Arial" w:hAnsi="Arial" w:cs="Arial"/>
          <w:color w:val="000000"/>
          <w:sz w:val="24"/>
          <w:szCs w:val="24"/>
        </w:rPr>
        <w:t>io de 2020</w:t>
      </w:r>
    </w:p>
    <w:p w:rsidR="00D4210D" w:rsidRDefault="00D4210D">
      <w:pPr>
        <w:pBdr>
          <w:top w:val="nil"/>
          <w:left w:val="nil"/>
          <w:bottom w:val="nil"/>
          <w:right w:val="nil"/>
          <w:between w:val="nil"/>
        </w:pBdr>
        <w:spacing w:after="0" w:line="240" w:lineRule="auto"/>
        <w:ind w:left="708" w:hanging="708"/>
        <w:jc w:val="both"/>
        <w:rPr>
          <w:rFonts w:ascii="Arial" w:eastAsia="Arial" w:hAnsi="Arial" w:cs="Arial"/>
          <w:color w:val="000000"/>
          <w:sz w:val="24"/>
          <w:szCs w:val="24"/>
        </w:rPr>
      </w:pPr>
    </w:p>
    <w:p w:rsidR="00D4210D" w:rsidRDefault="00D4210D">
      <w:pPr>
        <w:pBdr>
          <w:top w:val="nil"/>
          <w:left w:val="nil"/>
          <w:bottom w:val="nil"/>
          <w:right w:val="nil"/>
          <w:between w:val="nil"/>
        </w:pBdr>
        <w:spacing w:after="0" w:line="240" w:lineRule="auto"/>
        <w:ind w:left="708" w:hanging="708"/>
        <w:jc w:val="both"/>
        <w:rPr>
          <w:rFonts w:ascii="Arial" w:eastAsia="Arial" w:hAnsi="Arial" w:cs="Arial"/>
          <w:color w:val="000000"/>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Doctor</w:t>
      </w:r>
    </w:p>
    <w:p w:rsidR="00D4210D" w:rsidRDefault="00735166">
      <w:pPr>
        <w:spacing w:after="0" w:line="240" w:lineRule="auto"/>
        <w:jc w:val="both"/>
        <w:rPr>
          <w:rFonts w:ascii="Arial" w:eastAsia="Arial" w:hAnsi="Arial" w:cs="Arial"/>
          <w:b/>
          <w:sz w:val="24"/>
          <w:szCs w:val="24"/>
        </w:rPr>
      </w:pPr>
      <w:r>
        <w:rPr>
          <w:rFonts w:ascii="Arial" w:eastAsia="Arial" w:hAnsi="Arial" w:cs="Arial"/>
          <w:b/>
          <w:sz w:val="24"/>
          <w:szCs w:val="24"/>
        </w:rPr>
        <w:t>CARLOS ALBERTO CUENCA CHAUX</w:t>
      </w: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Presidente </w:t>
      </w: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Capitolio Nacional.</w:t>
      </w:r>
    </w:p>
    <w:p w:rsidR="00D4210D" w:rsidRDefault="00D4210D">
      <w:pPr>
        <w:spacing w:after="0" w:line="240" w:lineRule="auto"/>
        <w:jc w:val="both"/>
        <w:rPr>
          <w:rFonts w:ascii="Arial" w:eastAsia="Arial" w:hAnsi="Arial" w:cs="Arial"/>
          <w:b/>
          <w:sz w:val="24"/>
          <w:szCs w:val="24"/>
          <w:u w:val="single"/>
        </w:rPr>
      </w:pPr>
    </w:p>
    <w:p w:rsidR="00D4210D" w:rsidRDefault="00D4210D">
      <w:pPr>
        <w:spacing w:after="0" w:line="240" w:lineRule="auto"/>
        <w:jc w:val="both"/>
        <w:rPr>
          <w:rFonts w:ascii="Arial" w:eastAsia="Arial" w:hAnsi="Arial" w:cs="Arial"/>
          <w:b/>
          <w:sz w:val="24"/>
          <w:szCs w:val="24"/>
          <w:u w:val="single"/>
        </w:rPr>
      </w:pPr>
    </w:p>
    <w:p w:rsidR="00D4210D" w:rsidRDefault="00735166">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u w:val="single"/>
        </w:rPr>
        <w:t>ASUNTO</w:t>
      </w:r>
      <w:r>
        <w:rPr>
          <w:rFonts w:ascii="Arial" w:eastAsia="Arial" w:hAnsi="Arial" w:cs="Arial"/>
          <w:sz w:val="24"/>
          <w:szCs w:val="24"/>
        </w:rPr>
        <w:t>: Ponencia para segundo debate al proyecto de ley 309 de 2019 Cámara</w:t>
      </w:r>
      <w:r>
        <w:rPr>
          <w:rFonts w:ascii="Arial" w:eastAsia="Arial" w:hAnsi="Arial" w:cs="Arial"/>
          <w:b/>
          <w:sz w:val="24"/>
          <w:szCs w:val="24"/>
        </w:rPr>
        <w:t xml:space="preserve">, </w:t>
      </w:r>
      <w:r>
        <w:rPr>
          <w:rFonts w:ascii="Arial" w:eastAsia="Arial" w:hAnsi="Arial" w:cs="Arial"/>
          <w:b/>
          <w:i/>
          <w:sz w:val="24"/>
          <w:szCs w:val="24"/>
        </w:rPr>
        <w:t>“Por medio de la cual se modifica la ley 181 de 1995, para garantizar la no discriminación, el derecho a la igualdad y/o equidad de género en la inversión de recursos estatales con destino al deporte”</w:t>
      </w:r>
    </w:p>
    <w:p w:rsidR="00D4210D" w:rsidRDefault="00D4210D">
      <w:pPr>
        <w:spacing w:after="0" w:line="240" w:lineRule="auto"/>
        <w:jc w:val="both"/>
        <w:rPr>
          <w:rFonts w:ascii="Times New Roman" w:eastAsia="Times New Roman" w:hAnsi="Times New Roman" w:cs="Times New Roman"/>
          <w:b/>
          <w:color w:val="FF0000"/>
          <w:sz w:val="24"/>
          <w:szCs w:val="24"/>
        </w:rPr>
      </w:pPr>
    </w:p>
    <w:p w:rsidR="00D4210D" w:rsidRDefault="00D4210D">
      <w:pPr>
        <w:jc w:val="both"/>
        <w:rPr>
          <w:rFonts w:ascii="Arial" w:eastAsia="Arial" w:hAnsi="Arial" w:cs="Arial"/>
          <w:color w:val="000000"/>
          <w:sz w:val="24"/>
          <w:szCs w:val="24"/>
        </w:rPr>
      </w:pPr>
    </w:p>
    <w:p w:rsidR="00D4210D" w:rsidRDefault="00735166">
      <w:pPr>
        <w:jc w:val="both"/>
        <w:rPr>
          <w:rFonts w:ascii="Arial" w:eastAsia="Arial" w:hAnsi="Arial" w:cs="Arial"/>
          <w:color w:val="FF0000"/>
          <w:sz w:val="24"/>
          <w:szCs w:val="24"/>
        </w:rPr>
      </w:pPr>
      <w:r>
        <w:rPr>
          <w:rFonts w:ascii="Arial" w:eastAsia="Arial" w:hAnsi="Arial" w:cs="Arial"/>
          <w:color w:val="000000"/>
          <w:sz w:val="24"/>
          <w:szCs w:val="24"/>
        </w:rPr>
        <w:t xml:space="preserve">Respetado Señor Presidente, </w:t>
      </w:r>
    </w:p>
    <w:p w:rsidR="00D4210D" w:rsidRDefault="00735166">
      <w:pPr>
        <w:shd w:val="clear" w:color="auto" w:fill="FFFFFF"/>
        <w:spacing w:after="0" w:line="240" w:lineRule="auto"/>
        <w:jc w:val="both"/>
        <w:rPr>
          <w:rFonts w:ascii="Arial" w:eastAsia="Arial" w:hAnsi="Arial" w:cs="Arial"/>
          <w:b/>
          <w:sz w:val="24"/>
          <w:szCs w:val="24"/>
        </w:rPr>
      </w:pPr>
      <w:r>
        <w:rPr>
          <w:rFonts w:ascii="Arial" w:eastAsia="Arial" w:hAnsi="Arial" w:cs="Arial"/>
        </w:rPr>
        <w:t xml:space="preserve">En cumplimiento del honroso encargo que nos hiciera la Mesa Directiva de la Comisión Séptima de la Cámara de Representantes el pasado 5 de diciembre de 2019, y en desarrollo de lo dispuesto en los artículos 150, 153 y 156 de la Ley 5a de 1992, en nuestra calidad de ponentes, nos permitimos presentar y radicar </w:t>
      </w:r>
      <w:r>
        <w:rPr>
          <w:rFonts w:ascii="Arial" w:eastAsia="Arial" w:hAnsi="Arial" w:cs="Arial"/>
          <w:i/>
        </w:rPr>
        <w:t>e</w:t>
      </w:r>
      <w:r>
        <w:rPr>
          <w:rFonts w:ascii="Arial" w:eastAsia="Arial" w:hAnsi="Arial" w:cs="Arial"/>
        </w:rPr>
        <w:t xml:space="preserve">n la Secretaría de la Comisión, Informe de Ponencia Positiva  para Segundo Debate </w:t>
      </w:r>
      <w:r>
        <w:rPr>
          <w:rFonts w:ascii="Arial" w:eastAsia="Arial" w:hAnsi="Arial" w:cs="Arial"/>
          <w:sz w:val="24"/>
          <w:szCs w:val="24"/>
        </w:rPr>
        <w:t>al proyecto de ley 309 de 2019 Cámara</w:t>
      </w:r>
      <w:r>
        <w:rPr>
          <w:rFonts w:ascii="Arial" w:eastAsia="Arial" w:hAnsi="Arial" w:cs="Arial"/>
          <w:b/>
          <w:sz w:val="24"/>
          <w:szCs w:val="24"/>
        </w:rPr>
        <w:t xml:space="preserve">, </w:t>
      </w:r>
      <w:r>
        <w:rPr>
          <w:rFonts w:ascii="Arial" w:eastAsia="Arial" w:hAnsi="Arial" w:cs="Arial"/>
          <w:b/>
          <w:i/>
          <w:sz w:val="24"/>
          <w:szCs w:val="24"/>
        </w:rPr>
        <w:t>“Por medio de la cual se modifica la ley 181 de 1995, para garantizar la no discriminación, el derecho a la igualdad y/o equidad de género en la inversión de recursos estatales con destino al deporte”</w:t>
      </w:r>
      <w:r>
        <w:rPr>
          <w:rFonts w:ascii="Arial" w:eastAsia="Arial" w:hAnsi="Arial" w:cs="Arial"/>
          <w:color w:val="000000"/>
        </w:rPr>
        <w:t>, en los siguientes términos:</w:t>
      </w:r>
    </w:p>
    <w:p w:rsidR="00D4210D" w:rsidRDefault="00D4210D">
      <w:pPr>
        <w:shd w:val="clear" w:color="auto" w:fill="FFFFFF"/>
        <w:spacing w:after="0" w:line="240" w:lineRule="auto"/>
        <w:jc w:val="both"/>
        <w:rPr>
          <w:rFonts w:ascii="Arial" w:eastAsia="Arial" w:hAnsi="Arial" w:cs="Arial"/>
          <w:sz w:val="24"/>
          <w:szCs w:val="24"/>
        </w:rPr>
      </w:pPr>
      <w:bookmarkStart w:id="1" w:name="_heading=h.30j0zll" w:colFirst="0" w:colLast="0"/>
      <w:bookmarkEnd w:id="1"/>
    </w:p>
    <w:p w:rsidR="00D4210D" w:rsidRDefault="00D4210D">
      <w:pPr>
        <w:shd w:val="clear" w:color="auto" w:fill="FFFFFF"/>
        <w:spacing w:after="0" w:line="240" w:lineRule="auto"/>
        <w:jc w:val="both"/>
        <w:rPr>
          <w:rFonts w:ascii="Arial" w:eastAsia="Arial" w:hAnsi="Arial" w:cs="Arial"/>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TRÁMITE DE LA INICIATIVA</w:t>
      </w:r>
    </w:p>
    <w:p w:rsidR="00D4210D" w:rsidRDefault="00D4210D">
      <w:pPr>
        <w:pBdr>
          <w:top w:val="nil"/>
          <w:left w:val="nil"/>
          <w:bottom w:val="nil"/>
          <w:right w:val="nil"/>
          <w:between w:val="nil"/>
        </w:pBdr>
        <w:spacing w:after="0" w:line="240" w:lineRule="auto"/>
        <w:ind w:left="720"/>
        <w:jc w:val="both"/>
        <w:rPr>
          <w:rFonts w:ascii="Arial" w:eastAsia="Arial" w:hAnsi="Arial" w:cs="Arial"/>
          <w:b/>
          <w:sz w:val="24"/>
          <w:szCs w:val="24"/>
        </w:rPr>
      </w:pPr>
    </w:p>
    <w:p w:rsidR="00D4210D" w:rsidRDefault="0073516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Ley 309 de 2019, fue radicado el día 03 de diciembre de 2019 por los Congresistas: Ricardo Alfonso Ferro Lozano, Magali Matiz Vargas, Jennifer Kristin Arias Falla, Irma Luz Herrera Rodríguez, Yenica Sugein Acosta Infante, Milene Jarava Díaz, Edwin Gilberto Ballesteros Archila, Gloria Betty Zorro Africano, Nubia López Morales, Elizabeth Jay-Pang Díaz, Juanita María Goebertus Estrada y Kelyn Johana González Duarte y publicado en la Gaceta No.   692 de 2019.</w:t>
      </w:r>
    </w:p>
    <w:p w:rsidR="00D4210D" w:rsidRDefault="00D4210D">
      <w:pPr>
        <w:pBdr>
          <w:top w:val="nil"/>
          <w:left w:val="nil"/>
          <w:bottom w:val="nil"/>
          <w:right w:val="nil"/>
          <w:between w:val="nil"/>
        </w:pBdr>
        <w:spacing w:after="0" w:line="240" w:lineRule="auto"/>
        <w:jc w:val="both"/>
        <w:rPr>
          <w:rFonts w:ascii="Arial" w:eastAsia="Arial" w:hAnsi="Arial" w:cs="Arial"/>
          <w:color w:val="FF0000"/>
          <w:sz w:val="24"/>
          <w:szCs w:val="24"/>
        </w:rPr>
      </w:pPr>
    </w:p>
    <w:p w:rsidR="00D4210D" w:rsidRDefault="0073516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13 de febrero, la Mesa Directiva de la Comisión Séptima de la Cámara de Representantes designó como ponentes para primer debate a los suscritos Representantes: Jennifer Kristin Arias Falla (Coordinador Ponente), Ángela Patricia Sánchez Lea</w:t>
      </w:r>
      <w:r>
        <w:rPr>
          <w:rFonts w:ascii="Arial" w:eastAsia="Arial" w:hAnsi="Arial" w:cs="Arial"/>
          <w:sz w:val="24"/>
          <w:szCs w:val="24"/>
        </w:rPr>
        <w:t>l</w:t>
      </w:r>
      <w:r>
        <w:rPr>
          <w:rFonts w:ascii="Arial" w:eastAsia="Arial" w:hAnsi="Arial" w:cs="Arial"/>
          <w:color w:val="000000"/>
          <w:sz w:val="24"/>
          <w:szCs w:val="24"/>
        </w:rPr>
        <w:t xml:space="preserve"> y Jhon Arley Murillo Benitez, designación que nos fuera comunicada el 4 de marzo de 2020. </w:t>
      </w:r>
    </w:p>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rPr>
      </w:pPr>
    </w:p>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rPr>
      </w:pPr>
    </w:p>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rPr>
      </w:pPr>
    </w:p>
    <w:p w:rsidR="00D4210D" w:rsidRDefault="0073516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proyecto de ley fue aprobado en primer debate en la Sesión virtual del 13 de junio de 2020 de la Comisión VII Constitucional Permanente de la H. Cámara de Representantes, según consta en el</w:t>
      </w:r>
      <w:r>
        <w:rPr>
          <w:rFonts w:ascii="Arial" w:eastAsia="Arial" w:hAnsi="Arial" w:cs="Arial"/>
        </w:rPr>
        <w:t xml:space="preserve"> </w:t>
      </w:r>
      <w:r>
        <w:rPr>
          <w:rFonts w:ascii="Arial" w:eastAsia="Arial" w:hAnsi="Arial" w:cs="Arial"/>
          <w:color w:val="000000"/>
          <w:sz w:val="24"/>
          <w:szCs w:val="24"/>
        </w:rPr>
        <w:t>Acta No. 50. La ponencia para este debate fue publicada en la Gaceta No .204 de 2020.</w:t>
      </w:r>
    </w:p>
    <w:p w:rsidR="00D4210D" w:rsidRDefault="00D4210D">
      <w:pPr>
        <w:pBdr>
          <w:top w:val="nil"/>
          <w:left w:val="nil"/>
          <w:bottom w:val="nil"/>
          <w:right w:val="nil"/>
          <w:between w:val="nil"/>
        </w:pBdr>
        <w:spacing w:after="0" w:line="240" w:lineRule="auto"/>
        <w:jc w:val="both"/>
        <w:rPr>
          <w:rFonts w:ascii="Arial" w:eastAsia="Arial" w:hAnsi="Arial" w:cs="Arial"/>
          <w:color w:val="000000"/>
        </w:rPr>
      </w:pPr>
    </w:p>
    <w:p w:rsidR="00D4210D" w:rsidRDefault="00CB669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sz w:val="24"/>
          <w:szCs w:val="24"/>
        </w:rPr>
        <w:t>Fuimo</w:t>
      </w:r>
      <w:r w:rsidR="00735166">
        <w:rPr>
          <w:rFonts w:ascii="Arial" w:eastAsia="Arial" w:hAnsi="Arial" w:cs="Arial"/>
          <w:color w:val="000000"/>
          <w:sz w:val="24"/>
          <w:szCs w:val="24"/>
        </w:rPr>
        <w:t>s sido designados como ponentes para segundo debate el día 13 de junio los congresistas abajo firmantes, quienes nos permitimos rendir ponencia en los siguientes términos.</w:t>
      </w:r>
    </w:p>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rPr>
      </w:pPr>
    </w:p>
    <w:p w:rsidR="00D4210D" w:rsidRDefault="00D4210D">
      <w:pPr>
        <w:shd w:val="clear" w:color="auto" w:fill="FFFFFF"/>
        <w:spacing w:after="0" w:line="240" w:lineRule="auto"/>
        <w:jc w:val="both"/>
        <w:rPr>
          <w:rFonts w:ascii="Arial" w:eastAsia="Arial" w:hAnsi="Arial" w:cs="Arial"/>
          <w:i/>
          <w:color w:val="FF0000"/>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OBJETO DEL PROYECTO</w:t>
      </w:r>
    </w:p>
    <w:p w:rsidR="00D4210D" w:rsidRDefault="00D4210D">
      <w:pPr>
        <w:pBdr>
          <w:top w:val="nil"/>
          <w:left w:val="nil"/>
          <w:bottom w:val="nil"/>
          <w:right w:val="nil"/>
          <w:between w:val="nil"/>
        </w:pBdr>
        <w:spacing w:after="0" w:line="240" w:lineRule="auto"/>
        <w:ind w:left="720"/>
        <w:jc w:val="both"/>
        <w:rPr>
          <w:rFonts w:ascii="Arial" w:eastAsia="Arial" w:hAnsi="Arial" w:cs="Arial"/>
          <w:b/>
          <w:color w:val="FF0000"/>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El proyecto de ley tiene como objeto:</w:t>
      </w:r>
    </w:p>
    <w:p w:rsidR="00D4210D" w:rsidRDefault="00D4210D">
      <w:pPr>
        <w:spacing w:after="0" w:line="240" w:lineRule="auto"/>
        <w:ind w:right="137"/>
        <w:jc w:val="both"/>
        <w:rPr>
          <w:rFonts w:ascii="Arial" w:eastAsia="Arial" w:hAnsi="Arial" w:cs="Arial"/>
          <w:sz w:val="24"/>
          <w:szCs w:val="24"/>
        </w:rPr>
      </w:pPr>
    </w:p>
    <w:p w:rsidR="00D4210D" w:rsidRDefault="00735166">
      <w:pPr>
        <w:spacing w:after="0" w:line="240" w:lineRule="auto"/>
        <w:ind w:right="137"/>
        <w:jc w:val="both"/>
        <w:rPr>
          <w:rFonts w:ascii="Arial" w:eastAsia="Arial" w:hAnsi="Arial" w:cs="Arial"/>
          <w:sz w:val="24"/>
          <w:szCs w:val="24"/>
        </w:rPr>
      </w:pPr>
      <w:r>
        <w:rPr>
          <w:rFonts w:ascii="Arial" w:eastAsia="Arial" w:hAnsi="Arial" w:cs="Arial"/>
          <w:sz w:val="24"/>
          <w:szCs w:val="24"/>
        </w:rPr>
        <w:t xml:space="preserve">La iniciativa legislativa propuesta, pretende asegurar o garantizar, la no discriminación de la mujer y protección de su derecho a la igualdad y/o equidad en la inversión de recursos estatales con destino al deporte. Para ello, se pretende adicionar el parágrafo Sexto (6º) al artículo 75 de la Ley 181 de 1995 </w:t>
      </w:r>
      <w:r>
        <w:rPr>
          <w:rFonts w:ascii="Arial" w:eastAsia="Arial" w:hAnsi="Arial" w:cs="Arial"/>
          <w:i/>
          <w:sz w:val="24"/>
          <w:szCs w:val="24"/>
        </w:rPr>
        <w:t>(por el cual se dictan disposiciones para el fomento del deporte, la recreación, el aprovechamiento del tiempo libre y la Educación Física y se crea el Sistema Nacional del Deporte).</w:t>
      </w:r>
      <w:r>
        <w:rPr>
          <w:rFonts w:ascii="Arial" w:eastAsia="Arial" w:hAnsi="Arial" w:cs="Arial"/>
          <w:sz w:val="24"/>
          <w:szCs w:val="24"/>
        </w:rPr>
        <w:t xml:space="preserve"> </w:t>
      </w:r>
    </w:p>
    <w:p w:rsidR="00D4210D" w:rsidRDefault="00D4210D">
      <w:pPr>
        <w:pBdr>
          <w:top w:val="nil"/>
          <w:left w:val="nil"/>
          <w:bottom w:val="nil"/>
          <w:right w:val="nil"/>
          <w:between w:val="nil"/>
        </w:pBdr>
        <w:spacing w:after="0" w:line="240" w:lineRule="auto"/>
        <w:jc w:val="both"/>
        <w:rPr>
          <w:rFonts w:ascii="Arial" w:eastAsia="Arial" w:hAnsi="Arial" w:cs="Arial"/>
          <w:color w:val="FF0000"/>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FUNDAMENTO NORMATIVO DEL PROYECTO DE LEY </w:t>
      </w:r>
    </w:p>
    <w:p w:rsidR="00D4210D" w:rsidRDefault="00D4210D">
      <w:pPr>
        <w:pBdr>
          <w:top w:val="nil"/>
          <w:left w:val="nil"/>
          <w:bottom w:val="nil"/>
          <w:right w:val="nil"/>
          <w:between w:val="nil"/>
        </w:pBdr>
        <w:spacing w:after="0" w:line="240" w:lineRule="auto"/>
        <w:jc w:val="both"/>
        <w:rPr>
          <w:rFonts w:ascii="Arial" w:eastAsia="Arial" w:hAnsi="Arial" w:cs="Arial"/>
          <w:b/>
          <w:color w:val="FF0000"/>
          <w:sz w:val="24"/>
          <w:szCs w:val="24"/>
        </w:rPr>
      </w:pPr>
    </w:p>
    <w:p w:rsidR="00D4210D" w:rsidRDefault="00735166">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La iniciativa legislativa es una institución que soporta nuestro sistema democrático, mediante la cual varios actores investidos ella, ostentan la facultad de actuar como engranajes necesarios para la permanente revisión y actualización de nuestro ordenamiento jurídico, para lograr el cometido de aclimatar la paz y la tranquilidad en la sociedad, que al verse incluida o reconocida en las reglas que la gobiernan, sentirán mayor grado de satisfacción, con su sistema democrático.</w:t>
      </w:r>
    </w:p>
    <w:p w:rsidR="00D4210D" w:rsidRDefault="00D4210D">
      <w:pPr>
        <w:pBdr>
          <w:top w:val="nil"/>
          <w:left w:val="nil"/>
          <w:bottom w:val="nil"/>
          <w:right w:val="nil"/>
          <w:between w:val="nil"/>
        </w:pBdr>
        <w:spacing w:after="0" w:line="240" w:lineRule="auto"/>
        <w:jc w:val="both"/>
        <w:rPr>
          <w:rFonts w:ascii="Arial" w:eastAsia="Arial" w:hAnsi="Arial" w:cs="Arial"/>
          <w:sz w:val="24"/>
          <w:szCs w:val="24"/>
        </w:rPr>
      </w:pPr>
    </w:p>
    <w:p w:rsidR="00D4210D" w:rsidRDefault="00735166">
      <w:pPr>
        <w:pBdr>
          <w:top w:val="nil"/>
          <w:left w:val="nil"/>
          <w:bottom w:val="nil"/>
          <w:right w:val="nil"/>
          <w:between w:val="nil"/>
        </w:pBdr>
        <w:spacing w:after="0" w:line="240" w:lineRule="auto"/>
        <w:jc w:val="both"/>
        <w:rPr>
          <w:rFonts w:ascii="Arial" w:eastAsia="Arial" w:hAnsi="Arial" w:cs="Arial"/>
          <w:i/>
          <w:color w:val="000000"/>
          <w:sz w:val="24"/>
          <w:szCs w:val="24"/>
          <w:highlight w:val="white"/>
        </w:rPr>
      </w:pPr>
      <w:r>
        <w:rPr>
          <w:rFonts w:ascii="Arial" w:eastAsia="Arial" w:hAnsi="Arial" w:cs="Arial"/>
          <w:sz w:val="24"/>
          <w:szCs w:val="24"/>
        </w:rPr>
        <w:t>En el caso de la iniciativa legislativa en cabeza del Congreso de la República, encontramos lo que constitucionalmente se ha denominado “la cláusula general de competencia”, discurso definido por la Corte Constitucional den los siguientes términos: “</w:t>
      </w:r>
      <w:r>
        <w:rPr>
          <w:rFonts w:ascii="Arial" w:eastAsia="Arial" w:hAnsi="Arial" w:cs="Arial"/>
          <w:i/>
          <w:color w:val="000000"/>
          <w:sz w:val="24"/>
          <w:szCs w:val="24"/>
          <w:highlight w:val="white"/>
        </w:rPr>
        <w:t>Con respecto a la iniciativa de los congresistas, la Corte Constitucional</w:t>
      </w:r>
      <w:bookmarkStart w:id="2" w:name="bookmark=id.1fob9te" w:colFirst="0" w:colLast="0"/>
      <w:bookmarkEnd w:id="2"/>
      <w:r>
        <w:rPr>
          <w:rFonts w:ascii="Arial" w:eastAsia="Arial" w:hAnsi="Arial" w:cs="Arial"/>
          <w:i/>
          <w:color w:val="000000"/>
          <w:sz w:val="24"/>
          <w:szCs w:val="24"/>
          <w:highlight w:val="white"/>
        </w:rPr>
        <w:t> ha señalado que el principio general que rige su competencia es el de libertad, el cual, a su turno, encuentra su fundamento en el principio democrático (art. 1°), la soberanía popular (art. 3°), la participación ciudadana en el ejercicio del poder político (art. 40), la cláusula general de competencia del Congreso (art. 150) y, especialmente, la regla general consagrada en el artículo 154 de la Carta, donde se establece el principio de libre iniciativa legislativa del Congreso de la República y se señalan las excepciones al mismo, las cuales son de interpretación restrictiva”</w:t>
      </w:r>
      <w:r>
        <w:rPr>
          <w:rFonts w:ascii="Arial" w:eastAsia="Arial" w:hAnsi="Arial" w:cs="Arial"/>
          <w:i/>
          <w:color w:val="000000"/>
          <w:sz w:val="24"/>
          <w:szCs w:val="24"/>
          <w:highlight w:val="white"/>
          <w:vertAlign w:val="superscript"/>
        </w:rPr>
        <w:footnoteReference w:id="1"/>
      </w:r>
      <w:r>
        <w:rPr>
          <w:rFonts w:ascii="Arial" w:eastAsia="Arial" w:hAnsi="Arial" w:cs="Arial"/>
          <w:i/>
          <w:color w:val="000000"/>
          <w:sz w:val="24"/>
          <w:szCs w:val="24"/>
          <w:highlight w:val="white"/>
        </w:rPr>
        <w:t>.</w:t>
      </w:r>
    </w:p>
    <w:p w:rsidR="00D4210D" w:rsidRDefault="00D4210D">
      <w:pPr>
        <w:pBdr>
          <w:top w:val="nil"/>
          <w:left w:val="nil"/>
          <w:bottom w:val="nil"/>
          <w:right w:val="nil"/>
          <w:between w:val="nil"/>
        </w:pBdr>
        <w:spacing w:after="0" w:line="240" w:lineRule="auto"/>
        <w:jc w:val="both"/>
        <w:rPr>
          <w:rFonts w:ascii="Arial" w:eastAsia="Arial" w:hAnsi="Arial" w:cs="Arial"/>
          <w:i/>
          <w:color w:val="000000"/>
          <w:sz w:val="24"/>
          <w:szCs w:val="24"/>
          <w:highlight w:val="white"/>
        </w:rPr>
      </w:pPr>
    </w:p>
    <w:p w:rsidR="00D4210D" w:rsidRDefault="00735166">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Además de los fundamentos constitucionales esbozados, es preciso señalar que la iniciativa legislativa objeto de esta ponencia respeta o se acoge a los presupuestos legales de la Ley 5ª de 1992 </w:t>
      </w:r>
      <w:r>
        <w:rPr>
          <w:rFonts w:ascii="Arial" w:eastAsia="Arial" w:hAnsi="Arial" w:cs="Arial"/>
          <w:i/>
          <w:color w:val="000000"/>
          <w:sz w:val="24"/>
          <w:szCs w:val="24"/>
          <w:highlight w:val="white"/>
        </w:rPr>
        <w:t>“Por la cual se expide el Reglamento del Congreso; el Senado y la Cámara de Representantes</w:t>
      </w:r>
      <w:r>
        <w:rPr>
          <w:rFonts w:ascii="Arial" w:eastAsia="Arial" w:hAnsi="Arial" w:cs="Arial"/>
          <w:color w:val="000000"/>
          <w:sz w:val="24"/>
          <w:szCs w:val="24"/>
          <w:highlight w:val="white"/>
        </w:rPr>
        <w:t>”, de manera concreta, lo establecido en el Capítulo Sexto, artículos 139 a 217.</w:t>
      </w:r>
    </w:p>
    <w:p w:rsidR="00D4210D" w:rsidRDefault="00D4210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D4210D" w:rsidRDefault="00735166">
      <w:pPr>
        <w:spacing w:after="0" w:line="240" w:lineRule="auto"/>
        <w:ind w:right="136"/>
        <w:jc w:val="both"/>
        <w:rPr>
          <w:rFonts w:ascii="Arial" w:eastAsia="Arial" w:hAnsi="Arial" w:cs="Arial"/>
        </w:rPr>
      </w:pPr>
      <w:r>
        <w:rPr>
          <w:rFonts w:ascii="Arial" w:eastAsia="Arial" w:hAnsi="Arial" w:cs="Arial"/>
          <w:color w:val="000000"/>
          <w:sz w:val="24"/>
          <w:szCs w:val="24"/>
          <w:highlight w:val="white"/>
        </w:rPr>
        <w:t>Así mismo, como fundamento normativo de este proyecto de ley debemos tener en cuenta la Ley 181 de 1995 “</w:t>
      </w:r>
      <w:r>
        <w:rPr>
          <w:rFonts w:ascii="Arial" w:eastAsia="Arial" w:hAnsi="Arial" w:cs="Arial"/>
          <w:i/>
          <w:sz w:val="24"/>
          <w:szCs w:val="24"/>
        </w:rPr>
        <w:t xml:space="preserve">por el cual se dictan disposiciones para el fomento del deporte, la recreación, el aprovechamiento del tiempo libre y la Educación Física y se crea el Sistema Nacional del Deporte”. </w:t>
      </w:r>
      <w:r>
        <w:rPr>
          <w:rFonts w:ascii="Arial" w:eastAsia="Arial" w:hAnsi="Arial" w:cs="Arial"/>
          <w:sz w:val="24"/>
          <w:szCs w:val="24"/>
        </w:rPr>
        <w:t xml:space="preserve">En concreto, el artículo 75 que se pretende adicionar, el cual establece las fuentes de financiación del sistema nacional del deporte y la forma como deben distribuirse los recursos financieros estatales. </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D4210D">
      <w:pPr>
        <w:pBdr>
          <w:top w:val="nil"/>
          <w:left w:val="nil"/>
          <w:bottom w:val="nil"/>
          <w:right w:val="nil"/>
          <w:between w:val="nil"/>
        </w:pBdr>
        <w:spacing w:after="0" w:line="240" w:lineRule="auto"/>
        <w:jc w:val="both"/>
        <w:rPr>
          <w:rFonts w:ascii="Arial" w:eastAsia="Arial" w:hAnsi="Arial" w:cs="Arial"/>
          <w:b/>
          <w:color w:val="FF0000"/>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CONSIDERACIONES FRENTE AL PROYECTO DE LEY </w:t>
      </w:r>
    </w:p>
    <w:p w:rsidR="00D4210D" w:rsidRDefault="00D4210D">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Con el fin de contextualizar de mejor manera a los Honorables Representantes, consideramos importante traer a colación los argumentos expuestos por los autores, al proponer una iniciativa legislativa de esta naturaleza: </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ind w:left="708"/>
        <w:rPr>
          <w:rFonts w:ascii="Arial" w:eastAsia="Arial" w:hAnsi="Arial" w:cs="Arial"/>
          <w:b/>
          <w:i/>
          <w:sz w:val="24"/>
          <w:szCs w:val="24"/>
        </w:rPr>
      </w:pPr>
      <w:r>
        <w:rPr>
          <w:rFonts w:ascii="Arial" w:eastAsia="Arial" w:hAnsi="Arial" w:cs="Arial"/>
          <w:b/>
          <w:i/>
          <w:sz w:val="24"/>
          <w:szCs w:val="24"/>
        </w:rPr>
        <w:t>“1. Exposición de motivos</w:t>
      </w: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Esta iniciativa legislativa surge de la evidente necesidad de eliminar las barreras económicas que puedan existir en contra de la mujer en la distribución de recursos de inversión provenientes del erario, con destino al fomento, masificación y apoyo de talentos deportivos. Se trata simplemente de establecer un deber legal en el sentido de prohibir la discriminación en razón al sexo, garantizar la igualdad o la equidad de género al momento de hacer las apropiaciones presupuestales, para esa actividad humana tan importante como es el deporte, evitando que el criterio del sexo del potencial beneficiario sea un aspecto diferenciador a tener en cuenta.</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Normas de esta naturaleza han venido cobrando cada vez mayor importancia, como una manera de eliminar del imaginario colectivo, odiosas discriminaciones que han tenido a la mujer relegada a un segundo plano (respecto al hombre), por creer erróneamente que no puede alcanzar los mismos objetivos o resultados que el varón. </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A lo largo de la historia de las distintas sociedades y culturas, la desigualdad de la mujer en el deporte ha estado “normalizada”. Cada vez que ha querido integrarse en espacios en los cuales el hombre tenía el dominio absoluto, no se lo permitían alegando que esos roles solo le pertenecían a los hombres y </w:t>
      </w:r>
      <w:r>
        <w:rPr>
          <w:rFonts w:ascii="Arial" w:eastAsia="Arial" w:hAnsi="Arial" w:cs="Arial"/>
          <w:i/>
          <w:sz w:val="24"/>
          <w:szCs w:val="24"/>
        </w:rPr>
        <w:lastRenderedPageBreak/>
        <w:t>que a la mujer le correspondía tener y cuidar los hijos/as y todo tipo de quehacer doméstico</w:t>
      </w:r>
      <w:r>
        <w:rPr>
          <w:rFonts w:ascii="Arial" w:eastAsia="Arial" w:hAnsi="Arial" w:cs="Arial"/>
          <w:i/>
          <w:sz w:val="24"/>
          <w:szCs w:val="24"/>
          <w:vertAlign w:val="superscript"/>
        </w:rPr>
        <w:footnoteReference w:id="2"/>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Incluso en algunas civilizaciones que han sido nuestra fuente de inspiración para la construcción de nuestro sistema jurídico, como la española, han permitido que desde las normas se permita discriminar a la mujer, así lo plantea un artículo publicado en medios digitales: “El deporte es una de esas áreas en la que la discriminación de la mujer no es una cuestión de hecho, que también, sino, sobre todo de Derecho. La vigente Ley del Deporte de 1990 y el Real Decreto 1006 (de 1985) posibilitan un trato discriminatorio a la deportista profesional que se materializa a un nivel laboral, sanitario, de prestigio, económico y social”</w:t>
      </w:r>
      <w:r>
        <w:rPr>
          <w:rFonts w:ascii="Arial" w:eastAsia="Arial" w:hAnsi="Arial" w:cs="Arial"/>
          <w:i/>
          <w:sz w:val="24"/>
          <w:szCs w:val="24"/>
          <w:vertAlign w:val="superscript"/>
        </w:rPr>
        <w:footnoteReference w:id="3"/>
      </w:r>
      <w:r>
        <w:rPr>
          <w:rFonts w:ascii="Arial" w:eastAsia="Arial" w:hAnsi="Arial" w:cs="Arial"/>
          <w:i/>
          <w:sz w:val="24"/>
          <w:szCs w:val="24"/>
        </w:rPr>
        <w:t>.</w:t>
      </w:r>
    </w:p>
    <w:p w:rsidR="00D4210D" w:rsidRDefault="00D4210D">
      <w:pPr>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La historia de los Juegos Olímpicos (JJOO), acontecimiento internacional más universal en el ámbito del deporte moderno, refleja fielmente la evolución de la mujer en el deporte de competición. Los JJOO nacen en 1896 gracias al empeño de un aristócrata y pedagogo francés, el Barón de Coubertin, que tras varios intentos convenció a los miembros del Congreso Olímpico para instaurar este evento internacional y reproducirlo cada 4 años en un lugar distinto del mundo. Los ideales olímpicos, en esos momentos, incluían la paz mundial, el hermanamiento entre los pueblos y la educación integral de la juventud, sin embargo, dejaban de lado a las mujeres. El lema “Citius, Altius, Fortius” representaba el ideal masculino en el deporte. La mujer no tenía cabida en un mundo de hombres que desde la antigüedad venían imponiendo su concepto de superioridad. El propio Barón de Coubertin argumentaba que la presencia de la mujer en los estadios resultaba antiestética, poco interesante e incorrecta, mostrando así un rechazo manifiesto hacia la participación femenina</w:t>
      </w:r>
      <w:r>
        <w:rPr>
          <w:rFonts w:ascii="Arial" w:eastAsia="Arial" w:hAnsi="Arial" w:cs="Arial"/>
          <w:i/>
          <w:sz w:val="24"/>
          <w:szCs w:val="24"/>
          <w:vertAlign w:val="superscript"/>
        </w:rPr>
        <w:footnoteReference w:id="4"/>
      </w:r>
      <w:r>
        <w:rPr>
          <w:rFonts w:ascii="Arial" w:eastAsia="Arial" w:hAnsi="Arial" w:cs="Arial"/>
          <w:i/>
          <w:sz w:val="24"/>
          <w:szCs w:val="24"/>
        </w:rPr>
        <w:t>.</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Ante el evidente panorama discriminatorio, muchos estados han tenido que acudir a la legislación como una herramienta válida para cerrar el paso a ese tipo acciones lesivas de la dignidad humana. Tal es el caso de la enmienda aprobada en el año 1972, al título IX (enmienda de educación) de la Ley Federal de los Estados Unidos, en cuyo preámbulo se consagró: “Ninguna persona en los Estados Unidos deberá, a base de su sexo, ser excluida de participar en, ser negada los beneficios de, o ser sujeta a discriminación por ningún programa o actividad de educación que reciba ayuda financiera del gobierno Federal.”</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Igualmente, la Declaración de los derechos de la mujer y la ciudadana, Olympe de Gouges, en el año 1789, es uno de los primeros documentos </w:t>
      </w:r>
      <w:r>
        <w:rPr>
          <w:rFonts w:ascii="Arial" w:eastAsia="Arial" w:hAnsi="Arial" w:cs="Arial"/>
          <w:i/>
          <w:sz w:val="24"/>
          <w:szCs w:val="24"/>
        </w:rPr>
        <w:lastRenderedPageBreak/>
        <w:t>históricos que propone la emancipación femenina en el sentido de la igualdad de derechos o la equiparación jurídica y legal de las mujeres en relación a los varones</w:t>
      </w:r>
      <w:r>
        <w:rPr>
          <w:rFonts w:ascii="Arial" w:eastAsia="Arial" w:hAnsi="Arial" w:cs="Arial"/>
          <w:i/>
          <w:sz w:val="24"/>
          <w:szCs w:val="24"/>
          <w:vertAlign w:val="superscript"/>
        </w:rPr>
        <w:footnoteReference w:id="5"/>
      </w:r>
      <w:r>
        <w:rPr>
          <w:rFonts w:ascii="Arial" w:eastAsia="Arial" w:hAnsi="Arial" w:cs="Arial"/>
          <w:i/>
          <w:sz w:val="24"/>
          <w:szCs w:val="24"/>
        </w:rPr>
        <w:t>. Además, hoy existen más de veinte normas, tratados o acuerdos internacionales que han venido desarrollando y ampliando el campo de las garantías de derechos a las mujeres en el campo laboral, la política, etc.</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A nivel nacional existen más de cincuenta normas que otorgan derechos y garantías de igualdad para las mujeres</w:t>
      </w:r>
      <w:r>
        <w:rPr>
          <w:rFonts w:ascii="Arial" w:eastAsia="Arial" w:hAnsi="Arial" w:cs="Arial"/>
          <w:i/>
          <w:sz w:val="24"/>
          <w:szCs w:val="24"/>
          <w:vertAlign w:val="superscript"/>
        </w:rPr>
        <w:footnoteReference w:id="6"/>
      </w:r>
      <w:r>
        <w:rPr>
          <w:rFonts w:ascii="Arial" w:eastAsia="Arial" w:hAnsi="Arial" w:cs="Arial"/>
          <w:i/>
          <w:sz w:val="24"/>
          <w:szCs w:val="24"/>
        </w:rPr>
        <w:t>. Sin embargo, hasta el momento, ninguna de ellas se refiere de manera precisa a la igualdad o equidad de género en la asignación de recursos económicos a mujeres y hombres, para el fomento, masificación y apoyo a talentos deportivos. Razón por la cual es necesario que nuestro ordenamiento jurídico cuente con una norma concreta (a pesar de la consagración constitucional) que deje claro, para quien la deba aplicar, la prohibición de discriminar a la mujer al momento de hacer la asignación de los recursos estatales para los fines ya dichos. Así mismo, se consagra la obligación de aplicar los principios de igualdad y/o equidad de género en dicha distribución.</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b/>
          <w:i/>
          <w:sz w:val="24"/>
          <w:szCs w:val="24"/>
        </w:rPr>
      </w:pPr>
      <w:r>
        <w:rPr>
          <w:rFonts w:ascii="Arial" w:eastAsia="Arial" w:hAnsi="Arial" w:cs="Arial"/>
          <w:b/>
          <w:i/>
          <w:sz w:val="24"/>
          <w:szCs w:val="24"/>
        </w:rPr>
        <w:t>2. Objeto del proyecto de ley</w:t>
      </w:r>
    </w:p>
    <w:p w:rsidR="00D4210D" w:rsidRDefault="00D4210D">
      <w:pPr>
        <w:shd w:val="clear" w:color="auto" w:fill="FFFFFF"/>
        <w:spacing w:after="0" w:line="240" w:lineRule="auto"/>
        <w:ind w:left="708"/>
        <w:jc w:val="both"/>
        <w:rPr>
          <w:rFonts w:ascii="Arial" w:eastAsia="Arial" w:hAnsi="Arial" w:cs="Arial"/>
          <w:b/>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Mediante esta iniciativa legislativa se busca prohibir la discriminación en razón al sexo, para que en adelante la mujer acceda en igualdad de condiciones respecto al hombre, a los recursos públicos de inversión para el fomento, masificación y apoyo de talentos deportivos, provenientes del erario. Así mismo, se establece que en el evento en que no logre garantizarse la igualdad de género, situación que deberá probar el funcionario correspondiente, se aplicará como regla la equidad de género.</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Teniendo en cuenta que en el cuerpo normativo se incluyen dos conceptos que guardan estrecha relación de conexidad “igualdad de género” y “equidad de género”, es preciso dejar claro el alcance que desde el punto de vista teórico cada concepto tiene: </w:t>
      </w:r>
    </w:p>
    <w:p w:rsidR="00D4210D" w:rsidRDefault="00D4210D">
      <w:pPr>
        <w:shd w:val="clear" w:color="auto" w:fill="FFFFFF"/>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1416"/>
        <w:jc w:val="both"/>
        <w:rPr>
          <w:rFonts w:ascii="Arial" w:eastAsia="Arial" w:hAnsi="Arial" w:cs="Arial"/>
          <w:i/>
          <w:color w:val="000000"/>
          <w:sz w:val="24"/>
          <w:szCs w:val="24"/>
        </w:rPr>
      </w:pPr>
      <w:r>
        <w:rPr>
          <w:rFonts w:ascii="Arial" w:eastAsia="Arial" w:hAnsi="Arial" w:cs="Arial"/>
          <w:i/>
          <w:color w:val="000000"/>
          <w:sz w:val="24"/>
          <w:szCs w:val="24"/>
        </w:rPr>
        <w:t>“El concepto de</w:t>
      </w:r>
      <w:hyperlink r:id="rId8">
        <w:r>
          <w:rPr>
            <w:rFonts w:ascii="Arial" w:eastAsia="Arial" w:hAnsi="Arial" w:cs="Arial"/>
            <w:i/>
            <w:color w:val="9C0A29"/>
            <w:sz w:val="24"/>
            <w:szCs w:val="24"/>
          </w:rPr>
          <w:t> </w:t>
        </w:r>
      </w:hyperlink>
      <w:hyperlink r:id="rId9">
        <w:r>
          <w:rPr>
            <w:rFonts w:ascii="Arial" w:eastAsia="Arial" w:hAnsi="Arial" w:cs="Arial"/>
            <w:b/>
            <w:i/>
            <w:sz w:val="24"/>
            <w:szCs w:val="24"/>
          </w:rPr>
          <w:t>igualdad de género</w:t>
        </w:r>
      </w:hyperlink>
      <w:hyperlink r:id="rId10">
        <w:r>
          <w:rPr>
            <w:rFonts w:ascii="Arial" w:eastAsia="Arial" w:hAnsi="Arial" w:cs="Arial"/>
            <w:i/>
            <w:color w:val="9C0A29"/>
            <w:sz w:val="24"/>
            <w:szCs w:val="24"/>
          </w:rPr>
          <w:t> </w:t>
        </w:r>
      </w:hyperlink>
      <w:r>
        <w:rPr>
          <w:rFonts w:ascii="Arial" w:eastAsia="Arial" w:hAnsi="Arial" w:cs="Arial"/>
          <w:i/>
          <w:color w:val="000000"/>
          <w:sz w:val="24"/>
          <w:szCs w:val="24"/>
        </w:rPr>
        <w:t>parte de idea de que todas y todos somos iguales en derechos y oportunidades. La Igualdad es una meta a conseguir.  El problema aquí es que se parte del hecho real (no ideal o de finalidad) de que no tenemos las mismas oportunidades, pues éstas dependen del contexto social, económico, étnico, político y cultural de cada persona.</w:t>
      </w:r>
    </w:p>
    <w:p w:rsidR="00D4210D" w:rsidRDefault="00D4210D">
      <w:pPr>
        <w:shd w:val="clear" w:color="auto" w:fill="FFFFFF"/>
        <w:spacing w:after="0" w:line="240" w:lineRule="auto"/>
        <w:ind w:left="1416"/>
        <w:jc w:val="both"/>
        <w:rPr>
          <w:rFonts w:ascii="Arial" w:eastAsia="Arial" w:hAnsi="Arial" w:cs="Arial"/>
          <w:i/>
          <w:color w:val="000000"/>
          <w:sz w:val="24"/>
          <w:szCs w:val="24"/>
        </w:rPr>
      </w:pPr>
    </w:p>
    <w:p w:rsidR="00D4210D" w:rsidRDefault="00735166">
      <w:pPr>
        <w:shd w:val="clear" w:color="auto" w:fill="FFFFFF"/>
        <w:spacing w:after="0" w:line="240" w:lineRule="auto"/>
        <w:ind w:left="1416"/>
        <w:jc w:val="both"/>
        <w:rPr>
          <w:rFonts w:ascii="Arial" w:eastAsia="Arial" w:hAnsi="Arial" w:cs="Arial"/>
          <w:i/>
          <w:color w:val="000000"/>
          <w:sz w:val="24"/>
          <w:szCs w:val="24"/>
        </w:rPr>
      </w:pPr>
      <w:r>
        <w:rPr>
          <w:rFonts w:ascii="Arial" w:eastAsia="Arial" w:hAnsi="Arial" w:cs="Arial"/>
          <w:i/>
          <w:color w:val="000000"/>
          <w:sz w:val="24"/>
          <w:szCs w:val="24"/>
        </w:rPr>
        <w:t xml:space="preserve">De acuerdo con el FIDA (International Fund for Agricultural Development, IFAD) por igualdad de género se entiende una situación </w:t>
      </w:r>
      <w:r>
        <w:rPr>
          <w:rFonts w:ascii="Arial" w:eastAsia="Arial" w:hAnsi="Arial" w:cs="Arial"/>
          <w:i/>
          <w:color w:val="000000"/>
          <w:sz w:val="24"/>
          <w:szCs w:val="24"/>
        </w:rPr>
        <w:lastRenderedPageBreak/>
        <w:t>en la que mujeres y hombres tienen las mismas posibilidades, u oportunidades en la vida, de acceder a recursos y bienes valiosos desde el punto de vista social, y de controlarlos. El objetivo no es tanto que mujeres y hombres sean iguales, sino conseguir que unos y otros tengan las mismas oportunidades en la vida.</w:t>
      </w:r>
    </w:p>
    <w:p w:rsidR="00D4210D" w:rsidRDefault="00D4210D">
      <w:pPr>
        <w:shd w:val="clear" w:color="auto" w:fill="FFFFFF"/>
        <w:spacing w:after="0" w:line="240" w:lineRule="auto"/>
        <w:ind w:left="1416"/>
        <w:jc w:val="both"/>
        <w:rPr>
          <w:rFonts w:ascii="Arial" w:eastAsia="Arial" w:hAnsi="Arial" w:cs="Arial"/>
          <w:i/>
          <w:color w:val="000000"/>
          <w:sz w:val="24"/>
          <w:szCs w:val="24"/>
        </w:rPr>
      </w:pPr>
    </w:p>
    <w:p w:rsidR="00D4210D" w:rsidRDefault="00735166">
      <w:pPr>
        <w:shd w:val="clear" w:color="auto" w:fill="FFFFFF"/>
        <w:spacing w:after="0" w:line="240" w:lineRule="auto"/>
        <w:ind w:left="1416"/>
        <w:jc w:val="both"/>
        <w:rPr>
          <w:rFonts w:ascii="Arial" w:eastAsia="Arial" w:hAnsi="Arial" w:cs="Arial"/>
          <w:i/>
          <w:color w:val="000000"/>
          <w:sz w:val="24"/>
          <w:szCs w:val="24"/>
        </w:rPr>
      </w:pPr>
      <w:r>
        <w:rPr>
          <w:rFonts w:ascii="Arial" w:eastAsia="Arial" w:hAnsi="Arial" w:cs="Arial"/>
          <w:i/>
          <w:color w:val="000000"/>
          <w:sz w:val="24"/>
          <w:szCs w:val="24"/>
          <w:highlight w:val="white"/>
        </w:rPr>
        <w:t>Por </w:t>
      </w:r>
      <w:hyperlink r:id="rId11">
        <w:r>
          <w:rPr>
            <w:rFonts w:ascii="Arial" w:eastAsia="Arial" w:hAnsi="Arial" w:cs="Arial"/>
            <w:b/>
            <w:i/>
            <w:sz w:val="24"/>
            <w:szCs w:val="24"/>
          </w:rPr>
          <w:t>equidad de género</w:t>
        </w:r>
      </w:hyperlink>
      <w:r>
        <w:rPr>
          <w:rFonts w:ascii="Arial" w:eastAsia="Arial" w:hAnsi="Arial" w:cs="Arial"/>
          <w:i/>
          <w:color w:val="000000"/>
          <w:sz w:val="24"/>
          <w:szCs w:val="24"/>
          <w:highlight w:val="white"/>
        </w:rPr>
        <w:t> se entiende el trato imparcial entre mujeres y hombres, de acuerdo a sus necesidades respectivas, ya sea con un trato equitativo o con uno diferenciado pero que se considera equivalente en lo que se refiere a los derechos, los beneficios, las obligaciones y las posibilidades. En el ámbito del desarrollo, por ejemplo, el objetivo de lograr la equidad de género, a menudo exige la incorporación de medidas específicas para compensar las desventajas históricas y sociales que arrastran las mujeres”</w:t>
      </w:r>
      <w:r>
        <w:rPr>
          <w:rFonts w:ascii="Arial" w:eastAsia="Arial" w:hAnsi="Arial" w:cs="Arial"/>
          <w:i/>
          <w:color w:val="000000"/>
          <w:sz w:val="24"/>
          <w:szCs w:val="24"/>
          <w:highlight w:val="white"/>
          <w:vertAlign w:val="superscript"/>
        </w:rPr>
        <w:footnoteReference w:id="7"/>
      </w:r>
      <w:r>
        <w:rPr>
          <w:rFonts w:ascii="Arial" w:eastAsia="Arial" w:hAnsi="Arial" w:cs="Arial"/>
          <w:i/>
          <w:color w:val="000000"/>
          <w:sz w:val="24"/>
          <w:szCs w:val="24"/>
          <w:highlight w:val="white"/>
        </w:rPr>
        <w:t>.</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En nuestro país, una de las mayores dificultades para la práctica del deporte, especialmente aquel que se hace a nivel competitivo, es la insuficiencia de los recursos económicos de inversión para satisfacer la demanda. Eso puede evidenciarse, en el siguiente comparativo: </w:t>
      </w:r>
    </w:p>
    <w:p w:rsidR="00D4210D" w:rsidRDefault="00D4210D">
      <w:pPr>
        <w:spacing w:after="0" w:line="240" w:lineRule="auto"/>
        <w:ind w:left="708" w:firstLine="708"/>
        <w:rPr>
          <w:rFonts w:ascii="Arial" w:eastAsia="Arial" w:hAnsi="Arial" w:cs="Arial"/>
          <w:b/>
          <w:i/>
          <w:color w:val="000000"/>
          <w:sz w:val="24"/>
          <w:szCs w:val="24"/>
        </w:rPr>
      </w:pPr>
    </w:p>
    <w:tbl>
      <w:tblPr>
        <w:tblStyle w:val="a3"/>
        <w:tblW w:w="9329" w:type="dxa"/>
        <w:tblInd w:w="708" w:type="dxa"/>
        <w:tblLayout w:type="fixed"/>
        <w:tblLook w:val="0400" w:firstRow="0" w:lastRow="0" w:firstColumn="0" w:lastColumn="0" w:noHBand="0" w:noVBand="1"/>
      </w:tblPr>
      <w:tblGrid>
        <w:gridCol w:w="983"/>
        <w:gridCol w:w="1842"/>
        <w:gridCol w:w="1141"/>
        <w:gridCol w:w="5363"/>
      </w:tblGrid>
      <w:tr w:rsidR="00D4210D">
        <w:trPr>
          <w:trHeight w:val="405"/>
        </w:trPr>
        <w:tc>
          <w:tcPr>
            <w:tcW w:w="9329" w:type="dxa"/>
            <w:gridSpan w:val="4"/>
            <w:tcBorders>
              <w:top w:val="single" w:sz="8" w:space="0" w:color="000000"/>
              <w:left w:val="single" w:sz="8" w:space="0" w:color="000000"/>
              <w:bottom w:val="single" w:sz="8" w:space="0" w:color="000000"/>
              <w:right w:val="single" w:sz="8" w:space="0" w:color="000000"/>
            </w:tcBorders>
            <w:shd w:val="clear" w:color="auto" w:fill="1F4E78"/>
            <w:vAlign w:val="center"/>
          </w:tcPr>
          <w:p w:rsidR="00D4210D" w:rsidRDefault="00735166">
            <w:pPr>
              <w:jc w:val="center"/>
              <w:rPr>
                <w:rFonts w:ascii="Arial" w:eastAsia="Arial" w:hAnsi="Arial" w:cs="Arial"/>
                <w:i/>
                <w:color w:val="FFFFFF"/>
                <w:sz w:val="24"/>
                <w:szCs w:val="24"/>
              </w:rPr>
            </w:pPr>
            <w:r>
              <w:rPr>
                <w:rFonts w:ascii="Arial" w:eastAsia="Arial" w:hAnsi="Arial" w:cs="Arial"/>
                <w:i/>
                <w:color w:val="FFFFFF"/>
                <w:sz w:val="24"/>
                <w:szCs w:val="24"/>
              </w:rPr>
              <w:t>Presupuesto de Inversión Ministerio del Deporte - Coldeportes (Millones de Pesos)</w:t>
            </w:r>
          </w:p>
        </w:tc>
      </w:tr>
      <w:tr w:rsidR="00D4210D">
        <w:trPr>
          <w:trHeight w:val="278"/>
        </w:trPr>
        <w:tc>
          <w:tcPr>
            <w:tcW w:w="983" w:type="dxa"/>
            <w:tcBorders>
              <w:top w:val="nil"/>
              <w:left w:val="single" w:sz="8" w:space="0" w:color="000000"/>
              <w:bottom w:val="single" w:sz="8" w:space="0" w:color="000000"/>
              <w:right w:val="single" w:sz="4" w:space="0" w:color="000000"/>
            </w:tcBorders>
            <w:shd w:val="clear" w:color="auto" w:fill="1F4E78"/>
            <w:vAlign w:val="bottom"/>
          </w:tcPr>
          <w:p w:rsidR="00D4210D" w:rsidRDefault="00735166">
            <w:pPr>
              <w:jc w:val="center"/>
              <w:rPr>
                <w:rFonts w:ascii="Arial" w:eastAsia="Arial" w:hAnsi="Arial" w:cs="Arial"/>
                <w:i/>
                <w:color w:val="FFFFFF"/>
                <w:sz w:val="24"/>
                <w:szCs w:val="24"/>
              </w:rPr>
            </w:pPr>
            <w:r>
              <w:rPr>
                <w:rFonts w:ascii="Arial" w:eastAsia="Arial" w:hAnsi="Arial" w:cs="Arial"/>
                <w:i/>
                <w:color w:val="FFFFFF"/>
                <w:sz w:val="24"/>
                <w:szCs w:val="24"/>
              </w:rPr>
              <w:t>Año</w:t>
            </w:r>
          </w:p>
        </w:tc>
        <w:tc>
          <w:tcPr>
            <w:tcW w:w="1842" w:type="dxa"/>
            <w:tcBorders>
              <w:top w:val="nil"/>
              <w:left w:val="nil"/>
              <w:bottom w:val="single" w:sz="8" w:space="0" w:color="000000"/>
              <w:right w:val="single" w:sz="4" w:space="0" w:color="000000"/>
            </w:tcBorders>
            <w:shd w:val="clear" w:color="auto" w:fill="1F4E78"/>
            <w:vAlign w:val="bottom"/>
          </w:tcPr>
          <w:p w:rsidR="00D4210D" w:rsidRDefault="00735166">
            <w:pPr>
              <w:jc w:val="center"/>
              <w:rPr>
                <w:rFonts w:ascii="Arial" w:eastAsia="Arial" w:hAnsi="Arial" w:cs="Arial"/>
                <w:i/>
                <w:color w:val="FFFFFF"/>
                <w:sz w:val="24"/>
                <w:szCs w:val="24"/>
              </w:rPr>
            </w:pPr>
            <w:r>
              <w:rPr>
                <w:rFonts w:ascii="Arial" w:eastAsia="Arial" w:hAnsi="Arial" w:cs="Arial"/>
                <w:i/>
                <w:color w:val="FFFFFF"/>
                <w:sz w:val="24"/>
                <w:szCs w:val="24"/>
              </w:rPr>
              <w:t>Presupuesto de Inversión</w:t>
            </w:r>
          </w:p>
        </w:tc>
        <w:tc>
          <w:tcPr>
            <w:tcW w:w="1141" w:type="dxa"/>
            <w:tcBorders>
              <w:top w:val="nil"/>
              <w:left w:val="nil"/>
              <w:bottom w:val="single" w:sz="8" w:space="0" w:color="000000"/>
              <w:right w:val="single" w:sz="4" w:space="0" w:color="000000"/>
            </w:tcBorders>
            <w:shd w:val="clear" w:color="auto" w:fill="1F4E78"/>
            <w:vAlign w:val="bottom"/>
          </w:tcPr>
          <w:p w:rsidR="00D4210D" w:rsidRDefault="00735166">
            <w:pPr>
              <w:jc w:val="center"/>
              <w:rPr>
                <w:rFonts w:ascii="Arial" w:eastAsia="Arial" w:hAnsi="Arial" w:cs="Arial"/>
                <w:i/>
                <w:color w:val="FFFFFF"/>
                <w:sz w:val="24"/>
                <w:szCs w:val="24"/>
              </w:rPr>
            </w:pPr>
            <w:r>
              <w:rPr>
                <w:rFonts w:ascii="Arial" w:eastAsia="Arial" w:hAnsi="Arial" w:cs="Arial"/>
                <w:i/>
                <w:color w:val="FFFFFF"/>
                <w:sz w:val="24"/>
                <w:szCs w:val="24"/>
              </w:rPr>
              <w:t>Variación</w:t>
            </w:r>
          </w:p>
        </w:tc>
        <w:tc>
          <w:tcPr>
            <w:tcW w:w="5363" w:type="dxa"/>
            <w:tcBorders>
              <w:top w:val="nil"/>
              <w:left w:val="nil"/>
              <w:bottom w:val="single" w:sz="8" w:space="0" w:color="000000"/>
              <w:right w:val="single" w:sz="8" w:space="0" w:color="000000"/>
            </w:tcBorders>
            <w:shd w:val="clear" w:color="auto" w:fill="1F4E78"/>
            <w:vAlign w:val="bottom"/>
          </w:tcPr>
          <w:p w:rsidR="00D4210D" w:rsidRDefault="00735166">
            <w:pPr>
              <w:jc w:val="center"/>
              <w:rPr>
                <w:rFonts w:ascii="Arial" w:eastAsia="Arial" w:hAnsi="Arial" w:cs="Arial"/>
                <w:i/>
                <w:color w:val="FFFFFF"/>
                <w:sz w:val="24"/>
                <w:szCs w:val="24"/>
              </w:rPr>
            </w:pPr>
            <w:r>
              <w:rPr>
                <w:rFonts w:ascii="Arial" w:eastAsia="Arial" w:hAnsi="Arial" w:cs="Arial"/>
                <w:i/>
                <w:color w:val="FFFFFF"/>
                <w:sz w:val="24"/>
                <w:szCs w:val="24"/>
              </w:rPr>
              <w:t>Decreto</w:t>
            </w:r>
          </w:p>
        </w:tc>
      </w:tr>
      <w:tr w:rsidR="00D4210D">
        <w:trPr>
          <w:trHeight w:val="265"/>
        </w:trPr>
        <w:tc>
          <w:tcPr>
            <w:tcW w:w="983" w:type="dxa"/>
            <w:tcBorders>
              <w:top w:val="nil"/>
              <w:left w:val="single" w:sz="8" w:space="0" w:color="000000"/>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2019</w:t>
            </w:r>
          </w:p>
        </w:tc>
        <w:tc>
          <w:tcPr>
            <w:tcW w:w="1842"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$ 532.000</w:t>
            </w:r>
          </w:p>
        </w:tc>
        <w:tc>
          <w:tcPr>
            <w:tcW w:w="1141"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4%</w:t>
            </w:r>
          </w:p>
        </w:tc>
        <w:tc>
          <w:tcPr>
            <w:tcW w:w="5363" w:type="dxa"/>
            <w:tcBorders>
              <w:top w:val="nil"/>
              <w:left w:val="nil"/>
              <w:bottom w:val="single" w:sz="4" w:space="0" w:color="000000"/>
              <w:right w:val="single" w:sz="8" w:space="0" w:color="000000"/>
            </w:tcBorders>
            <w:shd w:val="clear" w:color="auto" w:fill="FFFFFF"/>
            <w:vAlign w:val="bottom"/>
          </w:tcPr>
          <w:p w:rsidR="00D4210D" w:rsidRDefault="00735166">
            <w:pPr>
              <w:rPr>
                <w:rFonts w:ascii="Arial" w:eastAsia="Arial" w:hAnsi="Arial" w:cs="Arial"/>
                <w:i/>
                <w:color w:val="000000"/>
                <w:sz w:val="24"/>
                <w:szCs w:val="24"/>
              </w:rPr>
            </w:pPr>
            <w:r>
              <w:rPr>
                <w:rFonts w:ascii="Arial" w:eastAsia="Arial" w:hAnsi="Arial" w:cs="Arial"/>
                <w:i/>
                <w:color w:val="000000"/>
                <w:sz w:val="24"/>
                <w:szCs w:val="24"/>
              </w:rPr>
              <w:t>Decreto 2467 de 28 de diciembre de 2018</w:t>
            </w:r>
          </w:p>
        </w:tc>
      </w:tr>
      <w:tr w:rsidR="00D4210D">
        <w:trPr>
          <w:trHeight w:val="265"/>
        </w:trPr>
        <w:tc>
          <w:tcPr>
            <w:tcW w:w="983" w:type="dxa"/>
            <w:tcBorders>
              <w:top w:val="nil"/>
              <w:left w:val="single" w:sz="8" w:space="0" w:color="000000"/>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2018</w:t>
            </w:r>
          </w:p>
        </w:tc>
        <w:tc>
          <w:tcPr>
            <w:tcW w:w="1842"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$ 513.085</w:t>
            </w:r>
          </w:p>
        </w:tc>
        <w:tc>
          <w:tcPr>
            <w:tcW w:w="1141"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50%</w:t>
            </w:r>
          </w:p>
        </w:tc>
        <w:tc>
          <w:tcPr>
            <w:tcW w:w="5363" w:type="dxa"/>
            <w:tcBorders>
              <w:top w:val="nil"/>
              <w:left w:val="nil"/>
              <w:bottom w:val="single" w:sz="4" w:space="0" w:color="000000"/>
              <w:right w:val="single" w:sz="8" w:space="0" w:color="000000"/>
            </w:tcBorders>
            <w:shd w:val="clear" w:color="auto" w:fill="FFFFFF"/>
            <w:vAlign w:val="bottom"/>
          </w:tcPr>
          <w:p w:rsidR="00D4210D" w:rsidRDefault="00735166">
            <w:pPr>
              <w:rPr>
                <w:rFonts w:ascii="Arial" w:eastAsia="Arial" w:hAnsi="Arial" w:cs="Arial"/>
                <w:i/>
                <w:color w:val="000000"/>
                <w:sz w:val="24"/>
                <w:szCs w:val="24"/>
              </w:rPr>
            </w:pPr>
            <w:r>
              <w:rPr>
                <w:rFonts w:ascii="Arial" w:eastAsia="Arial" w:hAnsi="Arial" w:cs="Arial"/>
                <w:i/>
                <w:color w:val="000000"/>
                <w:sz w:val="24"/>
                <w:szCs w:val="24"/>
              </w:rPr>
              <w:t>Decreto 2236 del 27 de diciembre de 2017</w:t>
            </w:r>
          </w:p>
        </w:tc>
      </w:tr>
      <w:tr w:rsidR="00D4210D">
        <w:trPr>
          <w:trHeight w:val="265"/>
        </w:trPr>
        <w:tc>
          <w:tcPr>
            <w:tcW w:w="983" w:type="dxa"/>
            <w:tcBorders>
              <w:top w:val="nil"/>
              <w:left w:val="single" w:sz="8" w:space="0" w:color="000000"/>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2017</w:t>
            </w:r>
          </w:p>
        </w:tc>
        <w:tc>
          <w:tcPr>
            <w:tcW w:w="1842"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$ 343.170</w:t>
            </w:r>
          </w:p>
        </w:tc>
        <w:tc>
          <w:tcPr>
            <w:tcW w:w="1141"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sz w:val="24"/>
                <w:szCs w:val="24"/>
              </w:rPr>
            </w:pPr>
            <w:r>
              <w:rPr>
                <w:rFonts w:ascii="Arial" w:eastAsia="Arial" w:hAnsi="Arial" w:cs="Arial"/>
                <w:i/>
                <w:sz w:val="24"/>
                <w:szCs w:val="24"/>
              </w:rPr>
              <w:t>-1%</w:t>
            </w:r>
          </w:p>
        </w:tc>
        <w:tc>
          <w:tcPr>
            <w:tcW w:w="5363" w:type="dxa"/>
            <w:tcBorders>
              <w:top w:val="nil"/>
              <w:left w:val="nil"/>
              <w:bottom w:val="single" w:sz="4" w:space="0" w:color="000000"/>
              <w:right w:val="single" w:sz="8" w:space="0" w:color="000000"/>
            </w:tcBorders>
            <w:shd w:val="clear" w:color="auto" w:fill="FFFFFF"/>
            <w:vAlign w:val="bottom"/>
          </w:tcPr>
          <w:p w:rsidR="00D4210D" w:rsidRDefault="00735166">
            <w:pPr>
              <w:rPr>
                <w:rFonts w:ascii="Arial" w:eastAsia="Arial" w:hAnsi="Arial" w:cs="Arial"/>
                <w:i/>
                <w:color w:val="000000"/>
                <w:sz w:val="24"/>
                <w:szCs w:val="24"/>
              </w:rPr>
            </w:pPr>
            <w:r>
              <w:rPr>
                <w:rFonts w:ascii="Arial" w:eastAsia="Arial" w:hAnsi="Arial" w:cs="Arial"/>
                <w:i/>
                <w:color w:val="000000"/>
                <w:sz w:val="24"/>
                <w:szCs w:val="24"/>
              </w:rPr>
              <w:t>Decreto 2170 del 27 de diciembre de 2016</w:t>
            </w:r>
          </w:p>
        </w:tc>
      </w:tr>
      <w:tr w:rsidR="00D4210D">
        <w:trPr>
          <w:trHeight w:val="265"/>
        </w:trPr>
        <w:tc>
          <w:tcPr>
            <w:tcW w:w="983" w:type="dxa"/>
            <w:tcBorders>
              <w:top w:val="nil"/>
              <w:left w:val="single" w:sz="8" w:space="0" w:color="000000"/>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2016</w:t>
            </w:r>
          </w:p>
        </w:tc>
        <w:tc>
          <w:tcPr>
            <w:tcW w:w="1842"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$ 347.000</w:t>
            </w:r>
          </w:p>
        </w:tc>
        <w:tc>
          <w:tcPr>
            <w:tcW w:w="1141" w:type="dxa"/>
            <w:tcBorders>
              <w:top w:val="nil"/>
              <w:left w:val="nil"/>
              <w:bottom w:val="single" w:sz="4" w:space="0" w:color="000000"/>
              <w:right w:val="single" w:sz="4" w:space="0" w:color="000000"/>
            </w:tcBorders>
            <w:shd w:val="clear" w:color="auto" w:fill="FFFFFF"/>
            <w:vAlign w:val="bottom"/>
          </w:tcPr>
          <w:p w:rsidR="00D4210D" w:rsidRDefault="00735166">
            <w:pPr>
              <w:jc w:val="right"/>
              <w:rPr>
                <w:rFonts w:ascii="Arial" w:eastAsia="Arial" w:hAnsi="Arial" w:cs="Arial"/>
                <w:i/>
                <w:sz w:val="24"/>
                <w:szCs w:val="24"/>
              </w:rPr>
            </w:pPr>
            <w:r>
              <w:rPr>
                <w:rFonts w:ascii="Arial" w:eastAsia="Arial" w:hAnsi="Arial" w:cs="Arial"/>
                <w:i/>
                <w:sz w:val="24"/>
                <w:szCs w:val="24"/>
              </w:rPr>
              <w:t>-25%</w:t>
            </w:r>
          </w:p>
        </w:tc>
        <w:tc>
          <w:tcPr>
            <w:tcW w:w="5363" w:type="dxa"/>
            <w:tcBorders>
              <w:top w:val="nil"/>
              <w:left w:val="nil"/>
              <w:bottom w:val="single" w:sz="4" w:space="0" w:color="000000"/>
              <w:right w:val="single" w:sz="8" w:space="0" w:color="000000"/>
            </w:tcBorders>
            <w:shd w:val="clear" w:color="auto" w:fill="FFFFFF"/>
            <w:vAlign w:val="bottom"/>
          </w:tcPr>
          <w:p w:rsidR="00D4210D" w:rsidRDefault="00735166">
            <w:pPr>
              <w:rPr>
                <w:rFonts w:ascii="Arial" w:eastAsia="Arial" w:hAnsi="Arial" w:cs="Arial"/>
                <w:i/>
                <w:color w:val="000000"/>
                <w:sz w:val="24"/>
                <w:szCs w:val="24"/>
              </w:rPr>
            </w:pPr>
            <w:r>
              <w:rPr>
                <w:rFonts w:ascii="Arial" w:eastAsia="Arial" w:hAnsi="Arial" w:cs="Arial"/>
                <w:i/>
                <w:color w:val="000000"/>
                <w:sz w:val="24"/>
                <w:szCs w:val="24"/>
              </w:rPr>
              <w:t>Decreto 2550 del 30 de diciembre de 2015</w:t>
            </w:r>
          </w:p>
        </w:tc>
      </w:tr>
      <w:tr w:rsidR="00D4210D">
        <w:trPr>
          <w:trHeight w:val="278"/>
        </w:trPr>
        <w:tc>
          <w:tcPr>
            <w:tcW w:w="983" w:type="dxa"/>
            <w:tcBorders>
              <w:top w:val="nil"/>
              <w:left w:val="single" w:sz="8" w:space="0" w:color="000000"/>
              <w:bottom w:val="single" w:sz="8"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2015</w:t>
            </w:r>
          </w:p>
        </w:tc>
        <w:tc>
          <w:tcPr>
            <w:tcW w:w="1842" w:type="dxa"/>
            <w:tcBorders>
              <w:top w:val="nil"/>
              <w:left w:val="nil"/>
              <w:bottom w:val="single" w:sz="8"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$ 459.999</w:t>
            </w:r>
          </w:p>
        </w:tc>
        <w:tc>
          <w:tcPr>
            <w:tcW w:w="1141" w:type="dxa"/>
            <w:tcBorders>
              <w:top w:val="nil"/>
              <w:left w:val="nil"/>
              <w:bottom w:val="single" w:sz="8" w:space="0" w:color="000000"/>
              <w:right w:val="single" w:sz="4" w:space="0" w:color="000000"/>
            </w:tcBorders>
            <w:shd w:val="clear" w:color="auto" w:fill="FFFFFF"/>
            <w:vAlign w:val="bottom"/>
          </w:tcPr>
          <w:p w:rsidR="00D4210D" w:rsidRDefault="00735166">
            <w:pPr>
              <w:jc w:val="right"/>
              <w:rPr>
                <w:rFonts w:ascii="Arial" w:eastAsia="Arial" w:hAnsi="Arial" w:cs="Arial"/>
                <w:i/>
                <w:color w:val="000000"/>
                <w:sz w:val="24"/>
                <w:szCs w:val="24"/>
              </w:rPr>
            </w:pPr>
            <w:r>
              <w:rPr>
                <w:rFonts w:ascii="Arial" w:eastAsia="Arial" w:hAnsi="Arial" w:cs="Arial"/>
                <w:i/>
                <w:color w:val="000000"/>
                <w:sz w:val="24"/>
                <w:szCs w:val="24"/>
              </w:rPr>
              <w:t>0%</w:t>
            </w:r>
          </w:p>
        </w:tc>
        <w:tc>
          <w:tcPr>
            <w:tcW w:w="5363" w:type="dxa"/>
            <w:tcBorders>
              <w:top w:val="nil"/>
              <w:left w:val="nil"/>
              <w:bottom w:val="single" w:sz="8" w:space="0" w:color="000000"/>
              <w:right w:val="single" w:sz="8" w:space="0" w:color="000000"/>
            </w:tcBorders>
            <w:shd w:val="clear" w:color="auto" w:fill="FFFFFF"/>
            <w:vAlign w:val="bottom"/>
          </w:tcPr>
          <w:p w:rsidR="00D4210D" w:rsidRDefault="00735166">
            <w:pPr>
              <w:keepNext/>
              <w:rPr>
                <w:rFonts w:ascii="Arial" w:eastAsia="Arial" w:hAnsi="Arial" w:cs="Arial"/>
                <w:i/>
                <w:color w:val="000000"/>
                <w:sz w:val="24"/>
                <w:szCs w:val="24"/>
              </w:rPr>
            </w:pPr>
            <w:r>
              <w:rPr>
                <w:rFonts w:ascii="Arial" w:eastAsia="Arial" w:hAnsi="Arial" w:cs="Arial"/>
                <w:i/>
                <w:color w:val="000000"/>
                <w:sz w:val="24"/>
                <w:szCs w:val="24"/>
              </w:rPr>
              <w:t xml:space="preserve">Decreto 2710 del 26 de diciembre de 2014 </w:t>
            </w:r>
          </w:p>
        </w:tc>
      </w:tr>
    </w:tbl>
    <w:p w:rsidR="00D4210D" w:rsidRPr="00CB669B" w:rsidRDefault="00735166">
      <w:pPr>
        <w:pBdr>
          <w:top w:val="nil"/>
          <w:left w:val="nil"/>
          <w:bottom w:val="nil"/>
          <w:right w:val="nil"/>
          <w:between w:val="nil"/>
        </w:pBdr>
        <w:spacing w:after="0" w:line="240" w:lineRule="auto"/>
        <w:ind w:left="708"/>
        <w:rPr>
          <w:rFonts w:ascii="Arial" w:eastAsia="Arial" w:hAnsi="Arial" w:cs="Arial"/>
          <w:i/>
          <w:color w:val="000000"/>
        </w:rPr>
      </w:pPr>
      <w:r w:rsidRPr="00CB669B">
        <w:rPr>
          <w:rFonts w:ascii="Arial" w:eastAsia="Arial" w:hAnsi="Arial" w:cs="Arial"/>
          <w:i/>
          <w:color w:val="000000"/>
        </w:rPr>
        <w:t>Tabla 1</w:t>
      </w:r>
      <w:r w:rsidR="00CB669B">
        <w:rPr>
          <w:rFonts w:ascii="Arial" w:eastAsia="Arial" w:hAnsi="Arial" w:cs="Arial"/>
          <w:i/>
          <w:color w:val="000000"/>
        </w:rPr>
        <w:t xml:space="preserve">. </w:t>
      </w:r>
      <w:r w:rsidRPr="00CB669B">
        <w:rPr>
          <w:rFonts w:ascii="Arial" w:eastAsia="Arial" w:hAnsi="Arial" w:cs="Arial"/>
          <w:i/>
          <w:color w:val="000000"/>
        </w:rPr>
        <w:t>Fuente: MinDeporte, Elaboración: Propia</w:t>
      </w:r>
    </w:p>
    <w:p w:rsidR="00D4210D" w:rsidRDefault="00D4210D">
      <w:pPr>
        <w:rPr>
          <w:rFonts w:ascii="Arial" w:eastAsia="Arial" w:hAnsi="Arial" w:cs="Arial"/>
          <w:sz w:val="24"/>
          <w:szCs w:val="24"/>
        </w:rPr>
      </w:pPr>
    </w:p>
    <w:p w:rsidR="00D4210D" w:rsidRDefault="00735166">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El presupuesto de Inversión del Ministerio del Deporte ha crecido en un 15,65% desde el año 2015 al 2019. </w:t>
      </w:r>
    </w:p>
    <w:p w:rsidR="00D4210D" w:rsidRDefault="00735166">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En el año 2018 se presenta el mayor incremento presupuestal de la inversión.</w:t>
      </w:r>
    </w:p>
    <w:p w:rsidR="00D4210D" w:rsidRDefault="00D4210D">
      <w:pPr>
        <w:spacing w:after="0" w:line="240" w:lineRule="auto"/>
        <w:ind w:left="708"/>
        <w:jc w:val="both"/>
        <w:rPr>
          <w:rFonts w:ascii="Arial" w:eastAsia="Arial" w:hAnsi="Arial" w:cs="Arial"/>
          <w:i/>
          <w:color w:val="000000"/>
          <w:sz w:val="24"/>
          <w:szCs w:val="24"/>
        </w:rPr>
      </w:pPr>
    </w:p>
    <w:p w:rsidR="00D4210D" w:rsidRDefault="00735166">
      <w:pPr>
        <w:spacing w:after="0" w:line="240" w:lineRule="auto"/>
        <w:ind w:left="708"/>
        <w:jc w:val="both"/>
        <w:rPr>
          <w:rFonts w:ascii="Arial" w:eastAsia="Arial" w:hAnsi="Arial" w:cs="Arial"/>
          <w:i/>
          <w:color w:val="000000"/>
          <w:sz w:val="24"/>
          <w:szCs w:val="24"/>
        </w:rPr>
      </w:pPr>
      <w:r>
        <w:rPr>
          <w:rFonts w:ascii="Arial" w:eastAsia="Arial" w:hAnsi="Arial" w:cs="Arial"/>
          <w:i/>
          <w:color w:val="000000"/>
          <w:sz w:val="24"/>
          <w:szCs w:val="24"/>
        </w:rPr>
        <w:t>Al analizar los rubros contenidos dentro de la ejecución presupuestal del Ministerio del Deporte año 2019 no se evidencia ninguna cuenta que determine la inversión relacionada con igualdad de género, lo cual permite al ejecutor la aplicación discrecional en la distribución de los pocos recursos, permitiendo que en la práctica se siga la tradición de privilegiar aquellas disciplinas y el apoyo mayoritario a los varones.</w:t>
      </w:r>
    </w:p>
    <w:p w:rsidR="00D4210D" w:rsidRDefault="00D4210D">
      <w:pPr>
        <w:spacing w:after="0" w:line="240" w:lineRule="auto"/>
        <w:ind w:left="708"/>
        <w:jc w:val="both"/>
        <w:rPr>
          <w:rFonts w:ascii="Arial" w:eastAsia="Arial" w:hAnsi="Arial" w:cs="Arial"/>
          <w:i/>
          <w:color w:val="000000"/>
          <w:sz w:val="24"/>
          <w:szCs w:val="24"/>
        </w:rPr>
      </w:pPr>
    </w:p>
    <w:p w:rsidR="00D4210D" w:rsidRDefault="00735166">
      <w:pPr>
        <w:spacing w:after="0" w:line="240" w:lineRule="auto"/>
        <w:ind w:left="708"/>
        <w:jc w:val="both"/>
        <w:rPr>
          <w:rFonts w:ascii="Arial" w:eastAsia="Arial" w:hAnsi="Arial" w:cs="Arial"/>
          <w:i/>
          <w:sz w:val="24"/>
          <w:szCs w:val="24"/>
        </w:rPr>
      </w:pPr>
      <w:r>
        <w:rPr>
          <w:rFonts w:ascii="Arial" w:eastAsia="Arial" w:hAnsi="Arial" w:cs="Arial"/>
          <w:i/>
          <w:sz w:val="24"/>
          <w:szCs w:val="24"/>
        </w:rPr>
        <w:t xml:space="preserve">El deporte colombiano no ha sido ajeno a la discriminación de género. Sin embargo, a pesar de ello tenemos gratas experiencias de mujeres que a pesar de las dificultades económicas han logrado abrirse paso para darle al país grandes alegrías y convertirse en íconos del deporte femenino colombiano, a manera de ejemplo podemos citar algunos nombres de esas extraordinarias mujeres: </w:t>
      </w:r>
    </w:p>
    <w:p w:rsidR="00D4210D" w:rsidRDefault="00D4210D">
      <w:pPr>
        <w:spacing w:after="0" w:line="240" w:lineRule="auto"/>
        <w:ind w:left="708"/>
        <w:jc w:val="both"/>
        <w:rPr>
          <w:rFonts w:ascii="Arial" w:eastAsia="Arial" w:hAnsi="Arial" w:cs="Arial"/>
          <w:i/>
          <w:sz w:val="24"/>
          <w:szCs w:val="24"/>
        </w:rPr>
      </w:pP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Olga Lucía Angulo (Q.E.P.D.)</w:t>
      </w:r>
      <w:r>
        <w:rPr>
          <w:rFonts w:ascii="Arial" w:eastAsia="Arial" w:hAnsi="Arial" w:cs="Arial"/>
          <w:i/>
          <w:color w:val="000000"/>
          <w:sz w:val="24"/>
          <w:szCs w:val="24"/>
        </w:rPr>
        <w:t>, f</w:t>
      </w:r>
      <w:r>
        <w:rPr>
          <w:rFonts w:ascii="Arial" w:eastAsia="Arial" w:hAnsi="Arial" w:cs="Arial"/>
          <w:i/>
          <w:color w:val="000000"/>
          <w:sz w:val="24"/>
          <w:szCs w:val="24"/>
          <w:highlight w:val="white"/>
        </w:rPr>
        <w:t xml:space="preserve">ue la mejor nadadora en la historia del país. Su récord más recordado fue la obtención de diez medallas de oro en los Juegos Bolivarianos de Venezuela en 1970. Participó dos veces en los Olímpicos: en México 1986, con apenas 13 años de edad, y en Múnich 1972. Falleció en 2011; </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Ximena Restrepo</w:t>
      </w:r>
      <w:r>
        <w:rPr>
          <w:rFonts w:ascii="Arial" w:eastAsia="Arial" w:hAnsi="Arial" w:cs="Arial"/>
          <w:i/>
          <w:color w:val="000000"/>
          <w:sz w:val="24"/>
          <w:szCs w:val="24"/>
        </w:rPr>
        <w:t xml:space="preserve">, </w:t>
      </w:r>
      <w:r>
        <w:rPr>
          <w:rFonts w:ascii="Arial" w:eastAsia="Arial" w:hAnsi="Arial" w:cs="Arial"/>
          <w:i/>
          <w:color w:val="000000"/>
          <w:sz w:val="24"/>
          <w:szCs w:val="24"/>
          <w:highlight w:val="white"/>
        </w:rPr>
        <w:t>fue la primera colombiana en ganar una medalla olímpica en atletismo. Conquistó la de bronce en Barcelona 1992 en los 400 metros planos;</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María Isabel Urrutia</w:t>
      </w:r>
      <w:r>
        <w:rPr>
          <w:rFonts w:ascii="Arial" w:eastAsia="Arial" w:hAnsi="Arial" w:cs="Arial"/>
          <w:i/>
          <w:color w:val="000000"/>
          <w:sz w:val="24"/>
          <w:szCs w:val="24"/>
        </w:rPr>
        <w:t xml:space="preserve"> </w:t>
      </w:r>
      <w:r>
        <w:rPr>
          <w:rFonts w:ascii="Arial" w:eastAsia="Arial" w:hAnsi="Arial" w:cs="Arial"/>
          <w:b/>
          <w:i/>
          <w:color w:val="000000"/>
          <w:sz w:val="24"/>
          <w:szCs w:val="24"/>
        </w:rPr>
        <w:t>Ocoró</w:t>
      </w:r>
      <w:r>
        <w:rPr>
          <w:rFonts w:ascii="Arial" w:eastAsia="Arial" w:hAnsi="Arial" w:cs="Arial"/>
          <w:i/>
          <w:color w:val="000000"/>
          <w:sz w:val="24"/>
          <w:szCs w:val="24"/>
        </w:rPr>
        <w:t xml:space="preserve">, destacada en las pesas, </w:t>
      </w:r>
      <w:r>
        <w:rPr>
          <w:rFonts w:ascii="Arial" w:eastAsia="Arial" w:hAnsi="Arial" w:cs="Arial"/>
          <w:i/>
          <w:color w:val="000000"/>
          <w:sz w:val="24"/>
          <w:szCs w:val="24"/>
          <w:highlight w:val="white"/>
        </w:rPr>
        <w:t>fue la primera medallista de oro de Colombia, en los Juegos Olímpicos de Sídney 2000. Ganó además 24 preseas en los campeonatos mundiales;</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Mariana Pajón, </w:t>
      </w:r>
      <w:r>
        <w:rPr>
          <w:rFonts w:ascii="Arial" w:eastAsia="Arial" w:hAnsi="Arial" w:cs="Arial"/>
          <w:i/>
          <w:color w:val="000000"/>
          <w:sz w:val="24"/>
          <w:szCs w:val="24"/>
          <w:highlight w:val="white"/>
        </w:rPr>
        <w:t>después de 12 años, obtuvo la segunda medalla de oro olímpica para Colombia. La bicicrosista se impuso en todas las series y confirmó por qué tiene 13 títulos mundiales;</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Fabiola Zuluaga, </w:t>
      </w:r>
      <w:r>
        <w:rPr>
          <w:rFonts w:ascii="Arial" w:eastAsia="Arial" w:hAnsi="Arial" w:cs="Arial"/>
          <w:i/>
          <w:color w:val="000000"/>
          <w:sz w:val="24"/>
          <w:szCs w:val="24"/>
          <w:highlight w:val="white"/>
        </w:rPr>
        <w:t>una de las mejores tenistas colombianas de la historia, alcanzó el puesto 16 de la WTA, el 16 de enero de 2005. Su mayor logro en un Grand Slam fue alcanzar las semifinales del Abierto de Australia, en 2004;</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Catherine Ibargüen, </w:t>
      </w:r>
      <w:r>
        <w:rPr>
          <w:rFonts w:ascii="Arial" w:eastAsia="Arial" w:hAnsi="Arial" w:cs="Arial"/>
          <w:i/>
          <w:color w:val="000000"/>
          <w:sz w:val="24"/>
          <w:szCs w:val="24"/>
          <w:highlight w:val="white"/>
        </w:rPr>
        <w:t xml:space="preserve">logró la medalla de plata en los Olímpicos de Londres 2012 y medalla de oro en los Olímpicos de Río de Janeiro, en su especialidad, el salto triple, entre muchos triunfos obtenidos en competencias internacionales; </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María Luisa Calle, </w:t>
      </w:r>
      <w:r>
        <w:rPr>
          <w:rFonts w:ascii="Arial" w:eastAsia="Arial" w:hAnsi="Arial" w:cs="Arial"/>
          <w:i/>
          <w:color w:val="000000"/>
          <w:sz w:val="24"/>
          <w:szCs w:val="24"/>
          <w:highlight w:val="white"/>
        </w:rPr>
        <w:t>la ciclista ganó la medalla de bronce en la prueba por puntos en los Olímpicos de Atenas 2004.</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Yuri Alvear, </w:t>
      </w:r>
      <w:r>
        <w:rPr>
          <w:rFonts w:ascii="Arial" w:eastAsia="Arial" w:hAnsi="Arial" w:cs="Arial"/>
          <w:i/>
          <w:color w:val="212529"/>
          <w:sz w:val="24"/>
          <w:szCs w:val="24"/>
          <w:highlight w:val="white"/>
        </w:rPr>
        <w:t>ganadora de una medalla de bronce en los Juegos Olímpicos de Londres 2012 y una de plata en Río 2016</w:t>
      </w:r>
      <w:r>
        <w:rPr>
          <w:rFonts w:ascii="Arial" w:eastAsia="Arial" w:hAnsi="Arial" w:cs="Arial"/>
          <w:i/>
          <w:color w:val="212529"/>
          <w:sz w:val="24"/>
          <w:szCs w:val="24"/>
          <w:highlight w:val="white"/>
          <w:vertAlign w:val="superscript"/>
        </w:rPr>
        <w:footnoteReference w:id="8"/>
      </w:r>
      <w:r>
        <w:rPr>
          <w:rFonts w:ascii="Arial" w:eastAsia="Arial" w:hAnsi="Arial" w:cs="Arial"/>
          <w:i/>
          <w:color w:val="212529"/>
          <w:sz w:val="24"/>
          <w:szCs w:val="24"/>
          <w:highlight w:val="white"/>
        </w:rPr>
        <w:t>;</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i/>
          <w:color w:val="000000"/>
          <w:sz w:val="24"/>
          <w:szCs w:val="24"/>
        </w:rPr>
      </w:pPr>
      <w:r>
        <w:rPr>
          <w:rFonts w:ascii="Arial" w:eastAsia="Arial" w:hAnsi="Arial" w:cs="Arial"/>
          <w:b/>
          <w:i/>
          <w:color w:val="000000"/>
          <w:sz w:val="24"/>
          <w:szCs w:val="24"/>
        </w:rPr>
        <w:t xml:space="preserve">Tatiana Calderón, </w:t>
      </w:r>
      <w:r>
        <w:rPr>
          <w:rFonts w:ascii="Arial" w:eastAsia="Arial" w:hAnsi="Arial" w:cs="Arial"/>
          <w:i/>
          <w:color w:val="212529"/>
          <w:sz w:val="24"/>
          <w:szCs w:val="24"/>
          <w:highlight w:val="white"/>
        </w:rPr>
        <w:t>actualmente es piloto de pruebas de la escudería Alfa Romeo Sauber. Ha participado en el campeonato FIA de GP3 Series con el equipo Arden International, siendo la única mujer en la temporada 2016. Gracias a este deporte, Calderón ha obtenido diversos premios, tanto en Colombia como en Estados Unidos. Así mismo, fue campeona de la prueba IAME International Challenge, como parte de un equipo canadiense</w:t>
      </w:r>
      <w:r>
        <w:rPr>
          <w:rFonts w:ascii="Arial" w:eastAsia="Arial" w:hAnsi="Arial" w:cs="Arial"/>
          <w:i/>
          <w:color w:val="212529"/>
          <w:sz w:val="24"/>
          <w:szCs w:val="24"/>
          <w:highlight w:val="white"/>
          <w:vertAlign w:val="superscript"/>
        </w:rPr>
        <w:footnoteReference w:id="9"/>
      </w:r>
      <w:r>
        <w:rPr>
          <w:rFonts w:ascii="Arial" w:eastAsia="Arial" w:hAnsi="Arial" w:cs="Arial"/>
          <w:i/>
          <w:color w:val="212529"/>
          <w:sz w:val="24"/>
          <w:szCs w:val="24"/>
          <w:highlight w:val="white"/>
        </w:rPr>
        <w:t>.</w:t>
      </w:r>
    </w:p>
    <w:p w:rsidR="00D4210D" w:rsidRDefault="00735166">
      <w:pPr>
        <w:numPr>
          <w:ilvl w:val="0"/>
          <w:numId w:val="2"/>
        </w:numPr>
        <w:pBdr>
          <w:top w:val="nil"/>
          <w:left w:val="nil"/>
          <w:bottom w:val="nil"/>
          <w:right w:val="nil"/>
          <w:between w:val="nil"/>
        </w:pBdr>
        <w:spacing w:after="0" w:line="240" w:lineRule="auto"/>
        <w:ind w:left="1428"/>
        <w:jc w:val="both"/>
        <w:rPr>
          <w:rFonts w:ascii="Arial" w:eastAsia="Arial" w:hAnsi="Arial" w:cs="Arial"/>
          <w:b/>
          <w:i/>
          <w:color w:val="000000"/>
          <w:sz w:val="24"/>
          <w:szCs w:val="24"/>
        </w:rPr>
      </w:pPr>
      <w:r>
        <w:rPr>
          <w:rFonts w:ascii="Arial" w:eastAsia="Arial" w:hAnsi="Arial" w:cs="Arial"/>
          <w:b/>
          <w:i/>
          <w:color w:val="000000"/>
          <w:sz w:val="24"/>
          <w:szCs w:val="24"/>
        </w:rPr>
        <w:lastRenderedPageBreak/>
        <w:t xml:space="preserve">Sara López, </w:t>
      </w:r>
      <w:r>
        <w:rPr>
          <w:rFonts w:ascii="Arial" w:eastAsia="Arial" w:hAnsi="Arial" w:cs="Arial"/>
          <w:i/>
          <w:color w:val="000000"/>
          <w:sz w:val="24"/>
          <w:szCs w:val="24"/>
        </w:rPr>
        <w:t xml:space="preserve">con 22 años es </w:t>
      </w:r>
      <w:r>
        <w:rPr>
          <w:rFonts w:ascii="Arial" w:eastAsia="Arial" w:hAnsi="Arial" w:cs="Arial"/>
          <w:i/>
          <w:color w:val="212529"/>
          <w:sz w:val="24"/>
          <w:szCs w:val="24"/>
          <w:highlight w:val="white"/>
        </w:rPr>
        <w:t xml:space="preserve">considerada la mejor Arquera de Colombia, ganó medallas en los Juegos Mundiales de 2013 en Colombia y en los Juegos Mundiales de 2017 en Polonia. </w:t>
      </w:r>
    </w:p>
    <w:p w:rsidR="00D4210D" w:rsidRDefault="00D4210D">
      <w:pPr>
        <w:pBdr>
          <w:top w:val="nil"/>
          <w:left w:val="nil"/>
          <w:bottom w:val="nil"/>
          <w:right w:val="nil"/>
          <w:between w:val="nil"/>
        </w:pBdr>
        <w:spacing w:after="0" w:line="240" w:lineRule="auto"/>
        <w:ind w:left="1428" w:hanging="720"/>
        <w:jc w:val="both"/>
        <w:rPr>
          <w:rFonts w:ascii="Arial" w:eastAsia="Arial" w:hAnsi="Arial" w:cs="Arial"/>
          <w:b/>
          <w:i/>
          <w:color w:val="000000"/>
          <w:sz w:val="24"/>
          <w:szCs w:val="24"/>
        </w:rPr>
      </w:pPr>
    </w:p>
    <w:p w:rsidR="00D4210D" w:rsidRDefault="00735166">
      <w:pPr>
        <w:numPr>
          <w:ilvl w:val="0"/>
          <w:numId w:val="3"/>
        </w:numPr>
        <w:pBdr>
          <w:top w:val="nil"/>
          <w:left w:val="nil"/>
          <w:bottom w:val="nil"/>
          <w:right w:val="nil"/>
          <w:between w:val="nil"/>
        </w:pBdr>
        <w:spacing w:after="0" w:line="240" w:lineRule="auto"/>
        <w:ind w:left="1428"/>
        <w:jc w:val="both"/>
        <w:rPr>
          <w:rFonts w:ascii="Arial" w:eastAsia="Arial" w:hAnsi="Arial" w:cs="Arial"/>
          <w:b/>
          <w:i/>
          <w:color w:val="000000"/>
          <w:sz w:val="24"/>
          <w:szCs w:val="24"/>
        </w:rPr>
      </w:pPr>
      <w:r>
        <w:rPr>
          <w:rFonts w:ascii="Arial" w:eastAsia="Arial" w:hAnsi="Arial" w:cs="Arial"/>
          <w:b/>
          <w:i/>
          <w:color w:val="000000"/>
          <w:sz w:val="24"/>
          <w:szCs w:val="24"/>
        </w:rPr>
        <w:t>¿Por qué esta iniciativa debe hacer parte de la Ley 181 de 1995?</w:t>
      </w:r>
    </w:p>
    <w:p w:rsidR="00D4210D" w:rsidRDefault="00D4210D">
      <w:pPr>
        <w:pBdr>
          <w:top w:val="nil"/>
          <w:left w:val="nil"/>
          <w:bottom w:val="nil"/>
          <w:right w:val="nil"/>
          <w:between w:val="nil"/>
        </w:pBdr>
        <w:spacing w:after="0" w:line="240" w:lineRule="auto"/>
        <w:ind w:left="1428" w:hanging="720"/>
        <w:jc w:val="both"/>
        <w:rPr>
          <w:rFonts w:ascii="Arial" w:eastAsia="Arial" w:hAnsi="Arial" w:cs="Arial"/>
          <w:b/>
          <w:i/>
          <w:color w:val="000000"/>
          <w:sz w:val="24"/>
          <w:szCs w:val="24"/>
        </w:rPr>
      </w:pPr>
    </w:p>
    <w:p w:rsidR="00D4210D" w:rsidRDefault="00735166">
      <w:pPr>
        <w:spacing w:after="0" w:line="240" w:lineRule="auto"/>
        <w:ind w:left="1068"/>
        <w:jc w:val="both"/>
        <w:rPr>
          <w:rFonts w:ascii="Arial" w:eastAsia="Arial" w:hAnsi="Arial" w:cs="Arial"/>
          <w:i/>
          <w:sz w:val="24"/>
          <w:szCs w:val="24"/>
        </w:rPr>
      </w:pPr>
      <w:r>
        <w:rPr>
          <w:rFonts w:ascii="Arial" w:eastAsia="Arial" w:hAnsi="Arial" w:cs="Arial"/>
          <w:i/>
          <w:sz w:val="24"/>
          <w:szCs w:val="24"/>
        </w:rPr>
        <w:t>Porque la Ley 181 de 1995, es una disposición muy amplia que cobija varios temas de absoluta importancia para el sector deporte, en su artículo primero establece los principales objetivos: “el patrocinio, el fomento, la masificación, la divulgación, la planificación, la coordinación, la ejecución y el asesoramiento de la práctica del deporte, la recreación y el aprovechamiento del tiempo libre y la promoción de la educación extraescolar de la niñez y la juventud en todos los niveles y estamentos sociales del país, en desarrollo del derecho de todas personas a ejercitar el libre acceso a una formación física y espiritual adecuadas. Así mismo, la implantación y fomento de la educación física para contribuir a la formación integral de la persona en todas sus edades y facilitarle el cumplimiento eficaz de sus obligaciones como miembro de la sociedad”.</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1068"/>
        <w:jc w:val="both"/>
        <w:rPr>
          <w:rFonts w:ascii="Arial" w:eastAsia="Arial" w:hAnsi="Arial" w:cs="Arial"/>
          <w:i/>
          <w:sz w:val="24"/>
          <w:szCs w:val="24"/>
        </w:rPr>
      </w:pPr>
      <w:r>
        <w:rPr>
          <w:rFonts w:ascii="Arial" w:eastAsia="Arial" w:hAnsi="Arial" w:cs="Arial"/>
          <w:i/>
          <w:sz w:val="24"/>
          <w:szCs w:val="24"/>
        </w:rPr>
        <w:t>Como objetivo especial la citada disposición consagró en su artículo segundo la creación del Sistema Nacional del Deporte, la recreación, el aprovechamiento del tiempo libre, la educación extraescolar y la educación física. Así mismo, los objetivos rectores (artículo tercero),  los principios fundamentales bajo los cuales se debe efectuar el gasto público social en el deporte, entendido según la definición legal como: “Derechos sociales. El deporte, la recreación y el aprovechamiento del tiempo libre son elementos fundamentales de la educación y factor básico en la formación integral de la persona. Su fomento, desarrollo y práctica son parte integrante del servicio público educativo y constituyen gasto público social bajo los siguientes principios…” (artículo cuarto).</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1068"/>
        <w:jc w:val="both"/>
        <w:rPr>
          <w:rFonts w:ascii="Arial" w:eastAsia="Arial" w:hAnsi="Arial" w:cs="Arial"/>
          <w:i/>
          <w:sz w:val="24"/>
          <w:szCs w:val="24"/>
        </w:rPr>
      </w:pPr>
      <w:r>
        <w:rPr>
          <w:rFonts w:ascii="Arial" w:eastAsia="Arial" w:hAnsi="Arial" w:cs="Arial"/>
          <w:i/>
          <w:sz w:val="24"/>
          <w:szCs w:val="24"/>
        </w:rPr>
        <w:t xml:space="preserve">Revisado integralmente el texto de la Ley 181 de 1995, se concluye que en virtud del principio de unidad de materia y de conexidad, lo más adecuado es incluir esta iniciativa como un parágrafo adicional (o sea el número 6) al artículo 75, que se encuentra en el Título VIII “Financiamiento del Sistema Nacional del Deporte”, Capítulo I “Recursos financieros estatales”. Ese artículo es un amplio régimen legal que determina de dónde provienen los recursos financieros para alimentar el sistema, la forma de administrarlos y algunos parágrafos que precisan algunos temas contenidos en esa disposición. </w:t>
      </w:r>
    </w:p>
    <w:p w:rsidR="00D4210D" w:rsidRDefault="00D4210D">
      <w:pPr>
        <w:spacing w:after="0" w:line="240" w:lineRule="auto"/>
        <w:ind w:left="708"/>
        <w:jc w:val="both"/>
        <w:rPr>
          <w:rFonts w:ascii="Arial" w:eastAsia="Arial" w:hAnsi="Arial" w:cs="Arial"/>
          <w:i/>
          <w:sz w:val="24"/>
          <w:szCs w:val="24"/>
        </w:rPr>
      </w:pPr>
    </w:p>
    <w:p w:rsidR="00D4210D" w:rsidRDefault="00735166">
      <w:pPr>
        <w:spacing w:after="0" w:line="240" w:lineRule="auto"/>
        <w:ind w:left="1068"/>
        <w:jc w:val="both"/>
        <w:rPr>
          <w:rFonts w:ascii="Arial" w:eastAsia="Arial" w:hAnsi="Arial" w:cs="Arial"/>
          <w:i/>
          <w:sz w:val="24"/>
          <w:szCs w:val="24"/>
        </w:rPr>
      </w:pPr>
      <w:r>
        <w:rPr>
          <w:rFonts w:ascii="Arial" w:eastAsia="Arial" w:hAnsi="Arial" w:cs="Arial"/>
          <w:i/>
          <w:sz w:val="24"/>
          <w:szCs w:val="24"/>
        </w:rPr>
        <w:t xml:space="preserve">Como respaldo a esta iniciativa, desde el punto de vista del procedimiento legislativo, podemos apoyarnos en uno de tantos pronunciamientos efectuados por la Corte Constitucional en relación con el principio de unidad de materia, máxime que se trata de introducir una disposición legal </w:t>
      </w:r>
      <w:r>
        <w:rPr>
          <w:rFonts w:ascii="Arial" w:eastAsia="Arial" w:hAnsi="Arial" w:cs="Arial"/>
          <w:i/>
          <w:sz w:val="24"/>
          <w:szCs w:val="24"/>
        </w:rPr>
        <w:lastRenderedPageBreak/>
        <w:t xml:space="preserve">que dada desde el año 1995 (Ley 181), a fin de conjurar las inquietudes que puedan surgir al respecto: </w:t>
      </w:r>
    </w:p>
    <w:p w:rsidR="00D4210D" w:rsidRDefault="00D4210D">
      <w:pPr>
        <w:spacing w:after="0" w:line="240" w:lineRule="auto"/>
        <w:ind w:left="708"/>
        <w:jc w:val="both"/>
        <w:rPr>
          <w:rFonts w:ascii="Arial" w:eastAsia="Arial" w:hAnsi="Arial" w:cs="Arial"/>
          <w:i/>
          <w:sz w:val="24"/>
          <w:szCs w:val="24"/>
        </w:rPr>
      </w:pPr>
    </w:p>
    <w:p w:rsidR="00D4210D" w:rsidRDefault="00735166">
      <w:pPr>
        <w:shd w:val="clear" w:color="auto" w:fill="FFFFFF"/>
        <w:spacing w:after="0" w:line="240" w:lineRule="auto"/>
        <w:ind w:left="1268"/>
        <w:jc w:val="both"/>
        <w:rPr>
          <w:rFonts w:ascii="Arial" w:eastAsia="Arial" w:hAnsi="Arial" w:cs="Arial"/>
          <w:i/>
          <w:color w:val="000000"/>
          <w:sz w:val="24"/>
          <w:szCs w:val="24"/>
        </w:rPr>
      </w:pPr>
      <w:r>
        <w:rPr>
          <w:rFonts w:ascii="Arial" w:eastAsia="Arial" w:hAnsi="Arial" w:cs="Arial"/>
          <w:b/>
          <w:i/>
          <w:color w:val="000000"/>
          <w:sz w:val="24"/>
          <w:szCs w:val="24"/>
        </w:rPr>
        <w:t>“PRINCIPIO DE UNIDAD DE MATERIA-</w:t>
      </w:r>
      <w:r>
        <w:rPr>
          <w:rFonts w:ascii="Arial" w:eastAsia="Arial" w:hAnsi="Arial" w:cs="Arial"/>
          <w:i/>
          <w:color w:val="000000"/>
          <w:sz w:val="24"/>
          <w:szCs w:val="24"/>
        </w:rPr>
        <w:t>Configuración constitucional/</w:t>
      </w:r>
      <w:r>
        <w:rPr>
          <w:rFonts w:ascii="Arial" w:eastAsia="Arial" w:hAnsi="Arial" w:cs="Arial"/>
          <w:b/>
          <w:i/>
          <w:color w:val="000000"/>
          <w:sz w:val="24"/>
          <w:szCs w:val="24"/>
        </w:rPr>
        <w:t>PRINCIPIO DE UNIDAD DE MATERIA-</w:t>
      </w:r>
      <w:r>
        <w:rPr>
          <w:rFonts w:ascii="Arial" w:eastAsia="Arial" w:hAnsi="Arial" w:cs="Arial"/>
          <w:i/>
          <w:color w:val="000000"/>
          <w:sz w:val="24"/>
          <w:szCs w:val="24"/>
        </w:rPr>
        <w:t>Reglas aplicables</w:t>
      </w:r>
    </w:p>
    <w:p w:rsidR="00D4210D" w:rsidRDefault="00735166">
      <w:pPr>
        <w:shd w:val="clear" w:color="auto" w:fill="FFFFFF"/>
        <w:spacing w:after="0" w:line="240" w:lineRule="auto"/>
        <w:ind w:left="708" w:right="-91"/>
        <w:jc w:val="both"/>
        <w:rPr>
          <w:rFonts w:ascii="Arial" w:eastAsia="Arial" w:hAnsi="Arial" w:cs="Arial"/>
          <w:i/>
          <w:color w:val="000000"/>
          <w:sz w:val="24"/>
          <w:szCs w:val="24"/>
        </w:rPr>
      </w:pPr>
      <w:r>
        <w:rPr>
          <w:rFonts w:ascii="Arial" w:eastAsia="Arial" w:hAnsi="Arial" w:cs="Arial"/>
          <w:i/>
          <w:color w:val="000000"/>
          <w:sz w:val="24"/>
          <w:szCs w:val="24"/>
        </w:rPr>
        <w:t> </w:t>
      </w:r>
    </w:p>
    <w:p w:rsidR="00D4210D" w:rsidRDefault="00735166">
      <w:pPr>
        <w:shd w:val="clear" w:color="auto" w:fill="FFFFFF"/>
        <w:spacing w:after="0" w:line="240" w:lineRule="auto"/>
        <w:ind w:left="1268" w:right="-91"/>
        <w:jc w:val="both"/>
        <w:rPr>
          <w:rFonts w:ascii="Arial" w:eastAsia="Arial" w:hAnsi="Arial" w:cs="Arial"/>
          <w:i/>
          <w:color w:val="000000"/>
          <w:sz w:val="24"/>
          <w:szCs w:val="24"/>
        </w:rPr>
      </w:pPr>
      <w:r>
        <w:rPr>
          <w:rFonts w:ascii="Arial" w:eastAsia="Arial" w:hAnsi="Arial" w:cs="Arial"/>
          <w:i/>
          <w:color w:val="000000"/>
          <w:sz w:val="24"/>
          <w:szCs w:val="24"/>
        </w:rPr>
        <w:t>El principio de unidad de materia se encuentra consagrado expresamente en el artículo 158 de la Constitución Política, conforme al cual “todo proyecto de  ley debe referirse a una misma materia y serán inadmisibles las disposiciones o modificaciones que no se relacionen con ella”. Dicho mandato, a su vez, se complementa con el previsto en el artículo 169 del mismo ordenamiento Superior, al prescribir éste que “el título de las leyes deberá corresponder precisamente a su contenido”. A partir de su regulación constitucional, la Corte ha destacado que el principio de unidad de materia se traduce en la exigencia de que en toda ley debe existir correspondencia lógica entre el título y su contenido normativo, así como también, una relación de conexidad interna entre las distintas normas que la integran. Con ello, la propia Constitución Política le está fijando al Congreso dos condiciones específicas para el ejercicio de la función legislativa: (i) definir con  precisión, desde el mismo título del proyecto, cuáles habrán de ser las materias de que se va a ocupar al expedir la ley, y, simultáneamente, (ii) mantener una estricta relación interna, desde una perspectiva sustancial, entre las normas que harán parte de la ley, de manera que exista entre ellas coherencia temática y una clara correspondencia lógica con la materia general de la misma, resultando inadmisibles las modificaciones respecto de las cuales no sea posible establecer esa relación de conexidad. Consecuencia de tales condiciones, sería, entonces, que el Congreso actúa en contravía del principio constitucional de unidad de materia, “cuando incluye cánones específicos que, o bien [no] encajan dentro del título que delimita la materia objeto de legislación, o bien no guardan relación interna con el contenido global del articulado”</w:t>
      </w:r>
      <w:r>
        <w:rPr>
          <w:rFonts w:ascii="Arial" w:eastAsia="Arial" w:hAnsi="Arial" w:cs="Arial"/>
          <w:i/>
          <w:color w:val="000000"/>
          <w:sz w:val="24"/>
          <w:szCs w:val="24"/>
          <w:vertAlign w:val="superscript"/>
        </w:rPr>
        <w:footnoteReference w:id="10"/>
      </w:r>
      <w:r>
        <w:rPr>
          <w:rFonts w:ascii="Arial" w:eastAsia="Arial" w:hAnsi="Arial" w:cs="Arial"/>
          <w:i/>
          <w:color w:val="000000"/>
          <w:sz w:val="24"/>
          <w:szCs w:val="24"/>
        </w:rPr>
        <w:t xml:space="preserve">. </w:t>
      </w:r>
    </w:p>
    <w:p w:rsidR="00D4210D" w:rsidRDefault="00D4210D">
      <w:pPr>
        <w:spacing w:after="0" w:line="240" w:lineRule="auto"/>
        <w:jc w:val="both"/>
        <w:rPr>
          <w:rFonts w:ascii="Arial" w:eastAsia="Arial" w:hAnsi="Arial" w:cs="Arial"/>
          <w:color w:val="FF0000"/>
          <w:sz w:val="24"/>
          <w:szCs w:val="24"/>
        </w:rPr>
      </w:pPr>
    </w:p>
    <w:p w:rsidR="00D4210D" w:rsidRDefault="00D4210D">
      <w:pPr>
        <w:spacing w:after="0" w:line="240" w:lineRule="auto"/>
        <w:jc w:val="both"/>
        <w:rPr>
          <w:rFonts w:ascii="Arial" w:eastAsia="Arial" w:hAnsi="Arial" w:cs="Arial"/>
          <w:b/>
          <w:sz w:val="24"/>
          <w:szCs w:val="24"/>
          <w:u w:val="single"/>
        </w:rPr>
      </w:pPr>
    </w:p>
    <w:p w:rsidR="00D4210D" w:rsidRDefault="00735166">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Consideraciones de los ponentes: </w:t>
      </w:r>
    </w:p>
    <w:p w:rsidR="00D4210D" w:rsidRDefault="00D4210D">
      <w:pPr>
        <w:spacing w:after="0" w:line="240" w:lineRule="auto"/>
        <w:jc w:val="both"/>
        <w:rPr>
          <w:rFonts w:ascii="Arial" w:eastAsia="Arial" w:hAnsi="Arial" w:cs="Arial"/>
          <w:color w:val="FF0000"/>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Estudiado el contenido y fundamentos del proyecto de ley No. 309 de 2019 cámara </w:t>
      </w:r>
      <w:r>
        <w:rPr>
          <w:rFonts w:ascii="Arial" w:eastAsia="Arial" w:hAnsi="Arial" w:cs="Arial"/>
          <w:i/>
          <w:sz w:val="24"/>
          <w:szCs w:val="24"/>
        </w:rPr>
        <w:t xml:space="preserve">“Por medio de la cual se modifica la ley 181 de 1995, para garantizar la no discriminación, el derecho a la igualdad y/o equidad de género en la inversión de recursos estatales con destino al deporte”; </w:t>
      </w:r>
      <w:r>
        <w:rPr>
          <w:rFonts w:ascii="Arial" w:eastAsia="Arial" w:hAnsi="Arial" w:cs="Arial"/>
          <w:sz w:val="24"/>
          <w:szCs w:val="24"/>
        </w:rPr>
        <w:t xml:space="preserve">consideramos llamativa la iniciativa, la cual sin lugar a dudas está bien intencionada y apunta en la dirección correcta, para </w:t>
      </w:r>
      <w:r>
        <w:rPr>
          <w:rFonts w:ascii="Arial" w:eastAsia="Arial" w:hAnsi="Arial" w:cs="Arial"/>
          <w:sz w:val="24"/>
          <w:szCs w:val="24"/>
        </w:rPr>
        <w:lastRenderedPageBreak/>
        <w:t>erradicar de una vez por todas, eventuales discriminaciones en contra de la mujeres, en el momento de asignar recursos destinados al apoyo del deporte colombiano.</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La disertación expuesta por los autores es prolija y no da lugar a cuestionamientos dado, que recoge un fenómeno social histórico de discriminación que se hace necesario erradicar paulatinamente del imaginario colectivo los paradigmas que históricamente han privilegiado a los hombres al momento de promover apoyos estatales, basados en erróneas concepciones de superioridad masculina frente a la femenina, en la práctica y logros deportivos.</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Además, revisado el proyecto, encontramos que en su apoyo han concurrido diversas fuerzas políticas representadas en la Cámara de Representantes, lo que denota un interés especial en sacar adelante la propuesta legislativa, por lo que los ponentes aportamos nuestro concurso para que continúe su trámite y se convierta en Ley de la República, haciendo de paso, un justo homenaje a muchas mujeres que han sido o son fuentes de inspiración de nuestro deporte nacional. </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Por otra parte, adicional a lo contenido en el texto original del proyecto de ley, consideramos esencial que dentro de la aplicación de esta igualdad o equidad de género haya lugar a un enfoque diferencial dirigido a las mujeres pertenecientes a las poblaciones étnicas del país, por cuanto ellas representan una parte de la población que ha tenido una carga adicional de discriminación pues a lo largo de la historia por el simple hecho de ser de una etnia no se les ha permitido el acceder a oportunidades ni a servicios que sí se brindan al resto de la población, teniendo así que soportar una doble carga de discriminación (una en razón a su sexo y otra en razón a su etnia), además del hecho de que por sus condiciones de mayor vulnerabilidad requieren de una atención basada en sus particularidades.</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De tal forma que con el fin de fomentar acciones que permitan hacer real la garantía y goce de sus derechos, es importante que ello quede contemplado en el articulado del proyecto de ley que se está exponiendo, puesto que con la implementación de dicho enfoque diferencial étnico se permitirá visibilizar a estas mujeres y así se podrán definir las acciones más propicias para transformar su situación, para lograr la equidad en el acceso a sus derechos y para permitir el desarrollo de respuestas diferenciadas que requiera cada una de ellas.</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Sumado esto, hay que tener de presente que para las etnias del país, especialmente para la comunidad afro, una de las grandes opciones de vida es el deporte y así se evidencia con el gran número de mujeres afro medallistas olímpicas que ha tenido el país, como lo han sido: Caterine Ibargüen, María Isabel Urrutia, Jackeline Rentería, Yuri Alvear, entre otras tantas que son claro ejemplo de la disciplina y esfuerzo de estas mujeres por superar la discriminación, tanto de género como de etnia, a la cual muchas veces se ven expuestas. </w:t>
      </w:r>
    </w:p>
    <w:p w:rsidR="00D4210D" w:rsidRDefault="00D4210D">
      <w:pPr>
        <w:spacing w:after="0" w:line="240" w:lineRule="auto"/>
        <w:jc w:val="both"/>
        <w:rPr>
          <w:rFonts w:ascii="Arial" w:eastAsia="Arial" w:hAnsi="Arial" w:cs="Arial"/>
          <w:b/>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lastRenderedPageBreak/>
        <w:t>Por otra parte, es menester mencionar que en primer debate el proyecto contó con el respaldo de los honorables Representantes de la Comisión Séptima de Cámara al ser aprobado con 12 votos a favor, también que en el transcurso de la discusión se presentaron interpelaciones de los congresistas Jairo Cristancho, Juan Carlos Reinales, Juan Diego Echavarría, Faber Muñoz y Omar de Jesús Restrepo; las cuales expondremos brevemente de la siguiente manera:</w:t>
      </w:r>
    </w:p>
    <w:p w:rsidR="00D4210D" w:rsidRDefault="00D4210D">
      <w:pPr>
        <w:spacing w:after="0" w:line="240" w:lineRule="auto"/>
        <w:jc w:val="both"/>
        <w:rPr>
          <w:rFonts w:ascii="Arial" w:eastAsia="Arial" w:hAnsi="Arial" w:cs="Arial"/>
          <w:sz w:val="24"/>
          <w:szCs w:val="24"/>
        </w:rPr>
      </w:pPr>
    </w:p>
    <w:p w:rsidR="00D4210D" w:rsidRDefault="0073516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H.R. Jairo Cristancho: reconoció la importancia de la iniciativa y manifestó la inquietud de fijar un porcentaje o establecer una meta dentro del articulado para alcanzar el objetivo propuesto en materia de igualdad. Inquietud que fue resuelta por la Coordinadora Ponente, quien concluyó que era imposible debido al diferente </w:t>
      </w:r>
      <w:r>
        <w:rPr>
          <w:rFonts w:ascii="Arial" w:eastAsia="Arial" w:hAnsi="Arial" w:cs="Arial"/>
          <w:sz w:val="24"/>
          <w:szCs w:val="24"/>
        </w:rPr>
        <w:t>número</w:t>
      </w:r>
      <w:r>
        <w:rPr>
          <w:rFonts w:ascii="Arial" w:eastAsia="Arial" w:hAnsi="Arial" w:cs="Arial"/>
          <w:color w:val="000000"/>
          <w:sz w:val="24"/>
          <w:szCs w:val="24"/>
        </w:rPr>
        <w:t xml:space="preserve"> de mujeres y hombres en las disciplinas deportivas y que sería resuelto con la aplicación de la equidad de género. </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D4210D" w:rsidRDefault="0073516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H.R. Juan Carlos Reinales: pidió que se aclarara la diferencia entre igualdad y equidad de género.</w:t>
      </w:r>
    </w:p>
    <w:p w:rsidR="00D4210D" w:rsidRDefault="00D4210D">
      <w:pPr>
        <w:pBdr>
          <w:top w:val="nil"/>
          <w:left w:val="nil"/>
          <w:bottom w:val="nil"/>
          <w:right w:val="nil"/>
          <w:between w:val="nil"/>
        </w:pBdr>
        <w:spacing w:after="0"/>
        <w:ind w:left="720"/>
        <w:rPr>
          <w:rFonts w:ascii="Arial" w:eastAsia="Arial" w:hAnsi="Arial" w:cs="Arial"/>
          <w:color w:val="000000"/>
          <w:sz w:val="24"/>
          <w:szCs w:val="24"/>
        </w:rPr>
      </w:pPr>
    </w:p>
    <w:p w:rsidR="00D4210D" w:rsidRDefault="0073516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H.R. Juan Diego Echavarría: expuso que el deporte no tiene género y que se podrían presentar inconvenientes al no establecer los criterios de igualdad o equidad, dado que algunas disciplinas tienen un mayor número de mujeres, incluso manifestó que los hombres y las mujeres afro han sido quienes nos han dado </w:t>
      </w:r>
      <w:r>
        <w:rPr>
          <w:rFonts w:ascii="Arial" w:eastAsia="Arial" w:hAnsi="Arial" w:cs="Arial"/>
          <w:sz w:val="24"/>
          <w:szCs w:val="24"/>
        </w:rPr>
        <w:t>más</w:t>
      </w:r>
      <w:r>
        <w:rPr>
          <w:rFonts w:ascii="Arial" w:eastAsia="Arial" w:hAnsi="Arial" w:cs="Arial"/>
          <w:color w:val="000000"/>
          <w:sz w:val="24"/>
          <w:szCs w:val="24"/>
        </w:rPr>
        <w:t xml:space="preserve"> triunfos en el país en materia de deporte, razón por la cual no entendía por </w:t>
      </w:r>
      <w:r>
        <w:rPr>
          <w:rFonts w:ascii="Arial" w:eastAsia="Arial" w:hAnsi="Arial" w:cs="Arial"/>
          <w:sz w:val="24"/>
          <w:szCs w:val="24"/>
        </w:rPr>
        <w:t>qué</w:t>
      </w:r>
      <w:r>
        <w:rPr>
          <w:rFonts w:ascii="Arial" w:eastAsia="Arial" w:hAnsi="Arial" w:cs="Arial"/>
          <w:color w:val="000000"/>
          <w:sz w:val="24"/>
          <w:szCs w:val="24"/>
        </w:rPr>
        <w:t xml:space="preserve"> hacer la diferenciación en materia de asignación de recursos. </w:t>
      </w:r>
    </w:p>
    <w:p w:rsidR="00D4210D" w:rsidRDefault="00D4210D">
      <w:pPr>
        <w:pBdr>
          <w:top w:val="nil"/>
          <w:left w:val="nil"/>
          <w:bottom w:val="nil"/>
          <w:right w:val="nil"/>
          <w:between w:val="nil"/>
        </w:pBdr>
        <w:spacing w:after="0"/>
        <w:ind w:left="720"/>
        <w:rPr>
          <w:rFonts w:ascii="Arial" w:eastAsia="Arial" w:hAnsi="Arial" w:cs="Arial"/>
          <w:color w:val="000000"/>
          <w:sz w:val="24"/>
          <w:szCs w:val="24"/>
        </w:rPr>
      </w:pPr>
    </w:p>
    <w:p w:rsidR="00D4210D" w:rsidRDefault="0073516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H.R. Faber Muñoz: dijo que el deporte en Colombia estaba en desarrollo, que estaba creciendo y se debía en parte al incremento de los recursos en los últimos años; no obstante que la participación en ellos se basa en la capacidad regional, a la competitividad y potencial personal; razón por la cual el país necesitaba seguir promoviendo el deporte antes de pensar en la igualdad o equidad en el mismo.</w:t>
      </w:r>
    </w:p>
    <w:p w:rsidR="00D4210D" w:rsidRDefault="00D4210D">
      <w:pPr>
        <w:pBdr>
          <w:top w:val="nil"/>
          <w:left w:val="nil"/>
          <w:bottom w:val="nil"/>
          <w:right w:val="nil"/>
          <w:between w:val="nil"/>
        </w:pBdr>
        <w:spacing w:after="0"/>
        <w:ind w:left="720"/>
        <w:rPr>
          <w:rFonts w:ascii="Arial" w:eastAsia="Arial" w:hAnsi="Arial" w:cs="Arial"/>
          <w:color w:val="000000"/>
          <w:sz w:val="24"/>
          <w:szCs w:val="24"/>
        </w:rPr>
      </w:pPr>
    </w:p>
    <w:p w:rsidR="00D4210D" w:rsidRDefault="00735166">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H.R. Omar de Jesús: manifestó su apoyo al proyecto, resaltó que la igualdad se lograba con el incentivo a través de los recursos.</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Se presentaron dos proposiciones al artículo 2 del proyecto de ley, una suscrita por los Representante Jairo Cala y Omar de Jesús Restrepo en el sentido de enfocar los recursos hacia la mujer campesina, sin embargo, fue retirada y dejada como constancia.</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La segunda fue radicada por el Congresista Juan Carlos Reinales, quien propuso una redacción con la inclusión del enfoque diferencial en el cual quedarían las poblaciones étnicas además de todas aquellas poblaciones con características particulares. La cual fue aprobada con 9 votos.</w:t>
      </w:r>
    </w:p>
    <w:p w:rsidR="00D4210D" w:rsidRDefault="00D4210D">
      <w:pPr>
        <w:pBdr>
          <w:top w:val="nil"/>
          <w:left w:val="nil"/>
          <w:bottom w:val="nil"/>
          <w:right w:val="nil"/>
          <w:between w:val="nil"/>
        </w:pBdr>
        <w:spacing w:after="0" w:line="240" w:lineRule="auto"/>
        <w:jc w:val="both"/>
        <w:rPr>
          <w:rFonts w:ascii="Arial" w:eastAsia="Arial" w:hAnsi="Arial" w:cs="Arial"/>
          <w:b/>
          <w:color w:val="FF0000"/>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CONTENIDO DEL PROYECTO DE LEY </w:t>
      </w:r>
    </w:p>
    <w:p w:rsidR="00D4210D" w:rsidRDefault="00D4210D">
      <w:pPr>
        <w:pBdr>
          <w:top w:val="nil"/>
          <w:left w:val="nil"/>
          <w:bottom w:val="nil"/>
          <w:right w:val="nil"/>
          <w:between w:val="nil"/>
        </w:pBdr>
        <w:spacing w:after="0" w:line="240" w:lineRule="auto"/>
        <w:ind w:left="720"/>
        <w:rPr>
          <w:rFonts w:ascii="Pinyon Script" w:eastAsia="Pinyon Script" w:hAnsi="Pinyon Script" w:cs="Pinyon Script"/>
          <w:b/>
          <w:color w:val="000000"/>
          <w:sz w:val="20"/>
          <w:szCs w:val="20"/>
        </w:rPr>
      </w:pPr>
    </w:p>
    <w:p w:rsidR="00D4210D" w:rsidRDefault="00735166">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TEXTO DEFINITIVO APROBADO EN PRIMER DEBATE DEL PROYECTO DE LEY No. 309 DE 2019 CÁMARA “POR MEDIO DEL CUAL SE MODIFICA EL ARTÍCULO 75 DE LA LEY 181 DE 1995, PARA GARANTIZAR LA NO DISCRIMINACIÓN, EL DERECHO A LA IGUALDAD Y/O EQUIDAD DE GÉNERO EN LA INVERSIÓN DE RECURSOS ESTATALES CON DESTINO AL DEPORTE”</w:t>
      </w:r>
      <w:r>
        <w:rPr>
          <w:b/>
          <w:color w:val="000000"/>
        </w:rPr>
        <w:t>.</w:t>
      </w:r>
    </w:p>
    <w:p w:rsidR="00D4210D" w:rsidRDefault="00D4210D">
      <w:pPr>
        <w:pBdr>
          <w:top w:val="nil"/>
          <w:left w:val="nil"/>
          <w:bottom w:val="nil"/>
          <w:right w:val="nil"/>
          <w:between w:val="nil"/>
        </w:pBdr>
        <w:spacing w:after="0" w:line="240" w:lineRule="auto"/>
        <w:jc w:val="center"/>
        <w:rPr>
          <w:rFonts w:ascii="Arial" w:eastAsia="Arial" w:hAnsi="Arial" w:cs="Arial"/>
          <w:color w:val="000000"/>
        </w:rPr>
      </w:pPr>
    </w:p>
    <w:p w:rsidR="00D4210D" w:rsidRDefault="00735166" w:rsidP="00CB669B">
      <w:pPr>
        <w:pBdr>
          <w:top w:val="nil"/>
          <w:left w:val="nil"/>
          <w:bottom w:val="nil"/>
          <w:right w:val="nil"/>
          <w:between w:val="nil"/>
        </w:pBdr>
        <w:spacing w:after="0" w:line="240" w:lineRule="auto"/>
        <w:ind w:left="720"/>
        <w:jc w:val="center"/>
        <w:rPr>
          <w:rFonts w:ascii="Arial" w:eastAsia="Arial" w:hAnsi="Arial" w:cs="Arial"/>
          <w:color w:val="000000"/>
        </w:rPr>
      </w:pPr>
      <w:r>
        <w:rPr>
          <w:rFonts w:ascii="Arial" w:eastAsia="Arial" w:hAnsi="Arial" w:cs="Arial"/>
          <w:color w:val="000000"/>
        </w:rPr>
        <w:t>(Aprobado en la Sesión virtual del 13 de junio de 2020, Comisión VII Constitucional Permanente de la H. Cámara de Representantes, Actas No. 50)</w:t>
      </w:r>
    </w:p>
    <w:p w:rsidR="00D4210D" w:rsidRDefault="00D4210D">
      <w:pPr>
        <w:pBdr>
          <w:top w:val="nil"/>
          <w:left w:val="nil"/>
          <w:bottom w:val="nil"/>
          <w:right w:val="nil"/>
          <w:between w:val="nil"/>
        </w:pBdr>
        <w:spacing w:after="0" w:line="240" w:lineRule="auto"/>
        <w:ind w:left="720"/>
        <w:rPr>
          <w:rFonts w:ascii="Arial" w:eastAsia="Arial" w:hAnsi="Arial" w:cs="Arial"/>
          <w:b/>
          <w:color w:val="000000"/>
        </w:rPr>
      </w:pPr>
    </w:p>
    <w:p w:rsidR="00D4210D" w:rsidRDefault="00735166" w:rsidP="00CB669B">
      <w:pPr>
        <w:pBdr>
          <w:top w:val="nil"/>
          <w:left w:val="nil"/>
          <w:bottom w:val="nil"/>
          <w:right w:val="nil"/>
          <w:between w:val="nil"/>
        </w:pBdr>
        <w:spacing w:after="0" w:line="240" w:lineRule="auto"/>
        <w:ind w:left="720"/>
        <w:jc w:val="center"/>
        <w:rPr>
          <w:rFonts w:ascii="Arial" w:eastAsia="Arial" w:hAnsi="Arial" w:cs="Arial"/>
          <w:b/>
          <w:color w:val="000000"/>
        </w:rPr>
      </w:pPr>
      <w:r>
        <w:rPr>
          <w:rFonts w:ascii="Arial" w:eastAsia="Arial" w:hAnsi="Arial" w:cs="Arial"/>
          <w:b/>
          <w:color w:val="000000"/>
        </w:rPr>
        <w:t>EL CONGRESO DE COLOMBIA</w:t>
      </w:r>
    </w:p>
    <w:p w:rsidR="00D4210D" w:rsidRDefault="00D4210D" w:rsidP="00CB669B">
      <w:pPr>
        <w:pBdr>
          <w:top w:val="nil"/>
          <w:left w:val="nil"/>
          <w:bottom w:val="nil"/>
          <w:right w:val="nil"/>
          <w:between w:val="nil"/>
        </w:pBdr>
        <w:spacing w:after="0" w:line="240" w:lineRule="auto"/>
        <w:ind w:left="720"/>
        <w:jc w:val="center"/>
        <w:rPr>
          <w:rFonts w:ascii="Arial" w:eastAsia="Arial" w:hAnsi="Arial" w:cs="Arial"/>
          <w:b/>
          <w:color w:val="000000"/>
        </w:rPr>
      </w:pPr>
    </w:p>
    <w:p w:rsidR="00D4210D" w:rsidRDefault="00735166" w:rsidP="00CB669B">
      <w:pPr>
        <w:pBdr>
          <w:top w:val="nil"/>
          <w:left w:val="nil"/>
          <w:bottom w:val="nil"/>
          <w:right w:val="nil"/>
          <w:between w:val="nil"/>
        </w:pBdr>
        <w:spacing w:after="0" w:line="240" w:lineRule="auto"/>
        <w:ind w:left="720"/>
        <w:jc w:val="center"/>
        <w:rPr>
          <w:rFonts w:ascii="Arial" w:eastAsia="Arial" w:hAnsi="Arial" w:cs="Arial"/>
          <w:b/>
          <w:color w:val="000000"/>
        </w:rPr>
      </w:pPr>
      <w:r>
        <w:rPr>
          <w:rFonts w:ascii="Arial" w:eastAsia="Arial" w:hAnsi="Arial" w:cs="Arial"/>
          <w:b/>
          <w:color w:val="000000"/>
        </w:rPr>
        <w:t>DECRETA:</w:t>
      </w:r>
    </w:p>
    <w:p w:rsidR="00D4210D" w:rsidRDefault="00D4210D">
      <w:pPr>
        <w:pBdr>
          <w:top w:val="nil"/>
          <w:left w:val="nil"/>
          <w:bottom w:val="nil"/>
          <w:right w:val="nil"/>
          <w:between w:val="nil"/>
        </w:pBdr>
        <w:spacing w:after="0" w:line="240" w:lineRule="auto"/>
        <w:ind w:left="720"/>
        <w:rPr>
          <w:rFonts w:ascii="Arial" w:eastAsia="Arial" w:hAnsi="Arial" w:cs="Arial"/>
          <w:b/>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1.</w:t>
      </w:r>
      <w:r>
        <w:rPr>
          <w:rFonts w:ascii="Arial" w:eastAsia="Arial" w:hAnsi="Arial" w:cs="Arial"/>
          <w:b/>
          <w:color w:val="000000"/>
        </w:rPr>
        <w:t xml:space="preserve"> Objeto.</w:t>
      </w:r>
      <w:r>
        <w:rPr>
          <w:rFonts w:ascii="Arial" w:eastAsia="Arial" w:hAnsi="Arial" w:cs="Arial"/>
          <w:color w:val="000000"/>
        </w:rPr>
        <w:t xml:space="preserve"> Asegurar y garantizar la protección del derecho a la igualdad y/o equidad de género, la no discriminación de la mujer en la asignación de recursos públicos de inversión para el fomento, masificación y apoyo de talentos deportivos en Colombia.</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2.</w:t>
      </w:r>
      <w:r>
        <w:rPr>
          <w:rFonts w:ascii="Arial" w:eastAsia="Arial" w:hAnsi="Arial" w:cs="Arial"/>
          <w:color w:val="000000"/>
        </w:rPr>
        <w:t xml:space="preserve"> Adiciónese un parágrafo al artículo 75 de la Ley 181 de 1995, el cual quedará así:</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b/>
          <w:i/>
          <w:color w:val="000000"/>
        </w:rPr>
        <w:t>Parágrafo 6º.</w:t>
      </w:r>
      <w:r>
        <w:rPr>
          <w:rFonts w:ascii="Arial" w:eastAsia="Arial" w:hAnsi="Arial" w:cs="Arial"/>
          <w:i/>
          <w:color w:val="000000"/>
        </w:rPr>
        <w:t xml:space="preserve"> En la asignación de las inversiones para el fomento, masificación y apoyo de talentos deportivos, con cargo a los recursos de que trata el presente artículo, o los provenientes de cualquier otra fuente, se deberá dar aplicación al enfoque diferencial y se prohíbe la discriminación en razón al sexo del beneficiario y se deberá garantizar la igualdad de género. </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Cuando no fuere posible hacer efectiva la igualdad de género, para la distribución de los recursos, se aplicará la equidad de género.</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Así mismo, para la asignación y distribución de dichos recursos se deberá dar aplicación a un enfoque diferencial dirigido a las poblaciones étnicas del país.</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3.</w:t>
      </w:r>
      <w:r>
        <w:rPr>
          <w:rFonts w:ascii="Arial" w:eastAsia="Arial" w:hAnsi="Arial" w:cs="Arial"/>
          <w:b/>
          <w:color w:val="000000"/>
        </w:rPr>
        <w:t xml:space="preserve"> Vigencia.</w:t>
      </w:r>
      <w:r>
        <w:rPr>
          <w:rFonts w:ascii="Arial" w:eastAsia="Arial" w:hAnsi="Arial" w:cs="Arial"/>
          <w:color w:val="000000"/>
        </w:rPr>
        <w:t xml:space="preserve"> La presente ley rige a partir de la fecha de su promulgación y deroga todas las disposiciones que le sean contrarias.</w:t>
      </w:r>
    </w:p>
    <w:p w:rsidR="00D4210D" w:rsidRDefault="00D4210D">
      <w:pPr>
        <w:spacing w:after="0" w:line="240" w:lineRule="auto"/>
        <w:jc w:val="both"/>
        <w:rPr>
          <w:rFonts w:ascii="Arial" w:eastAsia="Arial" w:hAnsi="Arial" w:cs="Arial"/>
          <w:b/>
          <w:sz w:val="24"/>
          <w:szCs w:val="24"/>
        </w:rPr>
      </w:pPr>
    </w:p>
    <w:p w:rsidR="00D4210D" w:rsidRDefault="00D4210D">
      <w:pPr>
        <w:spacing w:after="0" w:line="240" w:lineRule="auto"/>
        <w:jc w:val="both"/>
        <w:rPr>
          <w:rFonts w:ascii="Arial" w:eastAsia="Arial" w:hAnsi="Arial" w:cs="Arial"/>
          <w:b/>
          <w:sz w:val="24"/>
          <w:szCs w:val="24"/>
        </w:rPr>
      </w:pPr>
    </w:p>
    <w:p w:rsidR="00D4210D" w:rsidRDefault="00735166">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PLIEGO DE MODIFICACIONES:</w:t>
      </w:r>
    </w:p>
    <w:p w:rsidR="00D4210D" w:rsidRDefault="00D4210D">
      <w:pPr>
        <w:spacing w:after="0" w:line="240" w:lineRule="auto"/>
        <w:jc w:val="both"/>
        <w:rPr>
          <w:rFonts w:ascii="Arial" w:eastAsia="Arial" w:hAnsi="Arial" w:cs="Arial"/>
          <w:b/>
          <w:sz w:val="24"/>
          <w:szCs w:val="24"/>
        </w:rPr>
      </w:pPr>
    </w:p>
    <w:p w:rsidR="00D4210D" w:rsidRDefault="00735166">
      <w:pPr>
        <w:spacing w:after="0" w:line="240" w:lineRule="auto"/>
        <w:jc w:val="center"/>
        <w:rPr>
          <w:rFonts w:ascii="Arial" w:eastAsia="Arial" w:hAnsi="Arial" w:cs="Arial"/>
          <w:i/>
          <w:sz w:val="24"/>
          <w:szCs w:val="24"/>
        </w:rPr>
      </w:pPr>
      <w:r>
        <w:rPr>
          <w:rFonts w:ascii="Arial" w:eastAsia="Arial" w:hAnsi="Arial" w:cs="Arial"/>
          <w:sz w:val="24"/>
          <w:szCs w:val="24"/>
        </w:rPr>
        <w:t xml:space="preserve">Pliego de modificaciones al proyecto de ley 309 de 2019 – cámara </w:t>
      </w:r>
      <w:r>
        <w:rPr>
          <w:rFonts w:ascii="Arial" w:eastAsia="Arial" w:hAnsi="Arial" w:cs="Arial"/>
          <w:i/>
          <w:sz w:val="24"/>
          <w:szCs w:val="24"/>
        </w:rPr>
        <w:t>“Por medio de la cual se modifica la ley 181 de 1995, para garantizar la no discriminación, el derecho a la igualdad y/o equidad de género en la inversión de recursos estatales con destino al deporte”</w:t>
      </w:r>
    </w:p>
    <w:p w:rsidR="00D4210D" w:rsidRDefault="00D4210D">
      <w:pPr>
        <w:spacing w:after="0" w:line="240" w:lineRule="auto"/>
        <w:jc w:val="both"/>
        <w:rPr>
          <w:rFonts w:ascii="Arial" w:eastAsia="Arial" w:hAnsi="Arial" w:cs="Arial"/>
          <w:i/>
          <w:sz w:val="24"/>
          <w:szCs w:val="24"/>
        </w:rPr>
      </w:pPr>
    </w:p>
    <w:tbl>
      <w:tblPr>
        <w:tblStyle w:val="a4"/>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320"/>
      </w:tblGrid>
      <w:tr w:rsidR="00D4210D" w:rsidRPr="00CB669B">
        <w:tc>
          <w:tcPr>
            <w:tcW w:w="4495" w:type="dxa"/>
            <w:vAlign w:val="center"/>
          </w:tcPr>
          <w:p w:rsidR="00D4210D" w:rsidRPr="00CB669B" w:rsidRDefault="00D4210D">
            <w:pPr>
              <w:jc w:val="center"/>
              <w:rPr>
                <w:rFonts w:ascii="Arial" w:eastAsia="Arial" w:hAnsi="Arial" w:cs="Arial"/>
                <w:b/>
                <w:sz w:val="20"/>
                <w:szCs w:val="20"/>
              </w:rPr>
            </w:pPr>
          </w:p>
          <w:p w:rsidR="00D4210D" w:rsidRPr="00CB669B" w:rsidRDefault="00735166">
            <w:pPr>
              <w:jc w:val="center"/>
              <w:rPr>
                <w:rFonts w:ascii="Arial" w:eastAsia="Arial" w:hAnsi="Arial" w:cs="Arial"/>
                <w:b/>
                <w:sz w:val="20"/>
                <w:szCs w:val="20"/>
              </w:rPr>
            </w:pPr>
            <w:r w:rsidRPr="00CB669B">
              <w:rPr>
                <w:rFonts w:ascii="Arial" w:eastAsia="Arial" w:hAnsi="Arial" w:cs="Arial"/>
                <w:b/>
                <w:sz w:val="20"/>
                <w:szCs w:val="20"/>
              </w:rPr>
              <w:t>TEXTO APROBADO EN PRIMER DEBATE</w:t>
            </w:r>
          </w:p>
          <w:p w:rsidR="00D4210D" w:rsidRPr="00CB669B" w:rsidRDefault="00D4210D">
            <w:pPr>
              <w:jc w:val="center"/>
              <w:rPr>
                <w:rFonts w:ascii="Arial" w:eastAsia="Arial" w:hAnsi="Arial" w:cs="Arial"/>
                <w:b/>
                <w:sz w:val="20"/>
                <w:szCs w:val="20"/>
              </w:rPr>
            </w:pPr>
          </w:p>
        </w:tc>
        <w:tc>
          <w:tcPr>
            <w:tcW w:w="4320" w:type="dxa"/>
            <w:vAlign w:val="center"/>
          </w:tcPr>
          <w:p w:rsidR="00D4210D" w:rsidRPr="00CB669B" w:rsidRDefault="00735166">
            <w:pPr>
              <w:jc w:val="center"/>
              <w:rPr>
                <w:rFonts w:ascii="Arial" w:eastAsia="Arial" w:hAnsi="Arial" w:cs="Arial"/>
                <w:b/>
                <w:sz w:val="20"/>
                <w:szCs w:val="20"/>
              </w:rPr>
            </w:pPr>
            <w:r w:rsidRPr="00CB669B">
              <w:rPr>
                <w:rFonts w:ascii="Arial" w:eastAsia="Arial" w:hAnsi="Arial" w:cs="Arial"/>
                <w:b/>
                <w:sz w:val="20"/>
                <w:szCs w:val="20"/>
              </w:rPr>
              <w:t>PLIEGO DE MODIFICACIONES</w:t>
            </w:r>
          </w:p>
        </w:tc>
      </w:tr>
      <w:tr w:rsidR="00D4210D" w:rsidRPr="00CB669B">
        <w:tc>
          <w:tcPr>
            <w:tcW w:w="4495" w:type="dxa"/>
            <w:vAlign w:val="center"/>
          </w:tcPr>
          <w:p w:rsidR="00D4210D" w:rsidRPr="00CB669B" w:rsidRDefault="00D4210D">
            <w:pPr>
              <w:jc w:val="center"/>
              <w:rPr>
                <w:rFonts w:ascii="Arial" w:eastAsia="Arial" w:hAnsi="Arial" w:cs="Arial"/>
                <w:b/>
                <w:i/>
                <w:sz w:val="20"/>
                <w:szCs w:val="20"/>
              </w:rPr>
            </w:pPr>
          </w:p>
          <w:p w:rsidR="00D4210D" w:rsidRPr="00CB669B" w:rsidRDefault="00735166">
            <w:pPr>
              <w:pBdr>
                <w:top w:val="nil"/>
                <w:left w:val="nil"/>
                <w:bottom w:val="nil"/>
                <w:right w:val="nil"/>
                <w:between w:val="nil"/>
              </w:pBdr>
              <w:ind w:left="164"/>
              <w:jc w:val="center"/>
              <w:rPr>
                <w:rFonts w:ascii="Arial" w:eastAsia="Arial" w:hAnsi="Arial" w:cs="Arial"/>
                <w:b/>
                <w:color w:val="000000"/>
                <w:sz w:val="20"/>
                <w:szCs w:val="20"/>
              </w:rPr>
            </w:pPr>
            <w:r w:rsidRPr="00CB669B">
              <w:rPr>
                <w:rFonts w:ascii="Arial" w:eastAsia="Arial" w:hAnsi="Arial" w:cs="Arial"/>
                <w:b/>
                <w:color w:val="000000"/>
                <w:sz w:val="20"/>
                <w:szCs w:val="20"/>
              </w:rPr>
              <w:t>PROYECTO DE LEY No. 309 DE 2019 CÁMARA “POR MEDIO DEL CUAL SE MODIFICA EL ARTÍCULO 75 DE LA LEY 181 DE 1995, PARA GARANTIZAR LA NO DISCRIMINACIÓN, EL DERECHO A LA IGUALDAD Y/O EQUIDAD DE GÉNERO EN LA INVERSIÓN DE RECURSOS ESTATALES CON DESTINO AL DEPORTE”</w:t>
            </w:r>
            <w:r w:rsidRPr="00CB669B">
              <w:rPr>
                <w:rFonts w:ascii="Arial" w:hAnsi="Arial" w:cs="Arial"/>
                <w:b/>
                <w:color w:val="000000"/>
                <w:sz w:val="20"/>
                <w:szCs w:val="20"/>
              </w:rPr>
              <w:t>.</w:t>
            </w:r>
          </w:p>
          <w:p w:rsidR="00D4210D" w:rsidRPr="00CB669B" w:rsidRDefault="00D4210D">
            <w:pPr>
              <w:pBdr>
                <w:top w:val="nil"/>
                <w:left w:val="nil"/>
                <w:bottom w:val="nil"/>
                <w:right w:val="nil"/>
                <w:between w:val="nil"/>
              </w:pBdr>
              <w:jc w:val="center"/>
              <w:rPr>
                <w:rFonts w:ascii="Arial" w:eastAsia="Arial" w:hAnsi="Arial" w:cs="Arial"/>
                <w:color w:val="000000"/>
                <w:sz w:val="20"/>
                <w:szCs w:val="20"/>
              </w:rPr>
            </w:pPr>
          </w:p>
          <w:p w:rsidR="00D4210D" w:rsidRPr="00CB669B" w:rsidRDefault="00735166">
            <w:pPr>
              <w:pBdr>
                <w:top w:val="nil"/>
                <w:left w:val="nil"/>
                <w:bottom w:val="nil"/>
                <w:right w:val="nil"/>
                <w:between w:val="nil"/>
              </w:pBdr>
              <w:ind w:left="164"/>
              <w:jc w:val="center"/>
              <w:rPr>
                <w:rFonts w:ascii="Arial" w:eastAsia="Arial" w:hAnsi="Arial" w:cs="Arial"/>
                <w:color w:val="000000"/>
                <w:sz w:val="20"/>
                <w:szCs w:val="20"/>
              </w:rPr>
            </w:pPr>
            <w:r w:rsidRPr="00CB669B">
              <w:rPr>
                <w:rFonts w:ascii="Arial" w:eastAsia="Arial" w:hAnsi="Arial" w:cs="Arial"/>
                <w:color w:val="000000"/>
                <w:sz w:val="20"/>
                <w:szCs w:val="20"/>
              </w:rPr>
              <w:t>(Aprobado en la Sesión virtual del 13 de junio de 2020, Comisión VII Constitucional Permanente de la H. Cámara de Representantes, Actas No. 50)</w:t>
            </w: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735166">
            <w:pPr>
              <w:pBdr>
                <w:top w:val="nil"/>
                <w:left w:val="nil"/>
                <w:bottom w:val="nil"/>
                <w:right w:val="nil"/>
                <w:between w:val="nil"/>
              </w:pBdr>
              <w:tabs>
                <w:tab w:val="left" w:pos="306"/>
              </w:tabs>
              <w:ind w:left="306"/>
              <w:jc w:val="both"/>
              <w:rPr>
                <w:rFonts w:ascii="Arial" w:eastAsia="Arial" w:hAnsi="Arial" w:cs="Arial"/>
                <w:b/>
                <w:color w:val="000000"/>
                <w:sz w:val="20"/>
                <w:szCs w:val="20"/>
              </w:rPr>
            </w:pPr>
            <w:r w:rsidRPr="00CB669B">
              <w:rPr>
                <w:rFonts w:ascii="Arial" w:eastAsia="Arial" w:hAnsi="Arial" w:cs="Arial"/>
                <w:b/>
                <w:color w:val="000000"/>
                <w:sz w:val="20"/>
                <w:szCs w:val="20"/>
              </w:rPr>
              <w:t>EL CONGRESO DE COLOMBIA</w:t>
            </w:r>
          </w:p>
          <w:p w:rsidR="00D4210D" w:rsidRPr="00CB669B" w:rsidRDefault="00D4210D">
            <w:pPr>
              <w:pBdr>
                <w:top w:val="nil"/>
                <w:left w:val="nil"/>
                <w:bottom w:val="nil"/>
                <w:right w:val="nil"/>
                <w:between w:val="nil"/>
              </w:pBdr>
              <w:tabs>
                <w:tab w:val="left" w:pos="306"/>
              </w:tabs>
              <w:ind w:left="720"/>
              <w:jc w:val="both"/>
              <w:rPr>
                <w:rFonts w:ascii="Arial" w:eastAsia="Arial" w:hAnsi="Arial" w:cs="Arial"/>
                <w:b/>
                <w:color w:val="000000"/>
                <w:sz w:val="20"/>
                <w:szCs w:val="20"/>
              </w:rPr>
            </w:pPr>
          </w:p>
          <w:p w:rsidR="00D4210D" w:rsidRPr="00CB669B" w:rsidRDefault="00735166">
            <w:pPr>
              <w:pBdr>
                <w:top w:val="nil"/>
                <w:left w:val="nil"/>
                <w:bottom w:val="nil"/>
                <w:right w:val="nil"/>
                <w:between w:val="nil"/>
              </w:pBdr>
              <w:tabs>
                <w:tab w:val="left" w:pos="306"/>
              </w:tabs>
              <w:ind w:left="1440"/>
              <w:jc w:val="both"/>
              <w:rPr>
                <w:rFonts w:ascii="Arial" w:eastAsia="Arial" w:hAnsi="Arial" w:cs="Arial"/>
                <w:b/>
                <w:color w:val="000000"/>
                <w:sz w:val="20"/>
                <w:szCs w:val="20"/>
              </w:rPr>
            </w:pPr>
            <w:r w:rsidRPr="00CB669B">
              <w:rPr>
                <w:rFonts w:ascii="Arial" w:eastAsia="Arial" w:hAnsi="Arial" w:cs="Arial"/>
                <w:b/>
                <w:color w:val="000000"/>
                <w:sz w:val="20"/>
                <w:szCs w:val="20"/>
              </w:rPr>
              <w:t>DECRETA:</w:t>
            </w:r>
          </w:p>
          <w:p w:rsidR="00D4210D" w:rsidRDefault="00D4210D">
            <w:pPr>
              <w:pBdr>
                <w:top w:val="nil"/>
                <w:left w:val="nil"/>
                <w:bottom w:val="nil"/>
                <w:right w:val="nil"/>
                <w:between w:val="nil"/>
              </w:pBdr>
              <w:tabs>
                <w:tab w:val="left" w:pos="306"/>
              </w:tabs>
              <w:ind w:left="720"/>
              <w:jc w:val="both"/>
              <w:rPr>
                <w:rFonts w:ascii="Arial" w:eastAsia="Arial" w:hAnsi="Arial" w:cs="Arial"/>
                <w:b/>
                <w:color w:val="000000"/>
                <w:sz w:val="20"/>
                <w:szCs w:val="20"/>
              </w:rPr>
            </w:pPr>
          </w:p>
          <w:p w:rsidR="00CB669B" w:rsidRDefault="00CB669B">
            <w:pPr>
              <w:pBdr>
                <w:top w:val="nil"/>
                <w:left w:val="nil"/>
                <w:bottom w:val="nil"/>
                <w:right w:val="nil"/>
                <w:between w:val="nil"/>
              </w:pBdr>
              <w:tabs>
                <w:tab w:val="left" w:pos="306"/>
              </w:tabs>
              <w:ind w:left="720"/>
              <w:jc w:val="both"/>
              <w:rPr>
                <w:rFonts w:ascii="Arial" w:eastAsia="Arial" w:hAnsi="Arial" w:cs="Arial"/>
                <w:b/>
                <w:color w:val="000000"/>
                <w:sz w:val="20"/>
                <w:szCs w:val="20"/>
              </w:rPr>
            </w:pPr>
          </w:p>
          <w:p w:rsidR="00CB669B" w:rsidRPr="00CB669B" w:rsidRDefault="00CB669B">
            <w:pPr>
              <w:pBdr>
                <w:top w:val="nil"/>
                <w:left w:val="nil"/>
                <w:bottom w:val="nil"/>
                <w:right w:val="nil"/>
                <w:between w:val="nil"/>
              </w:pBdr>
              <w:tabs>
                <w:tab w:val="left" w:pos="306"/>
              </w:tabs>
              <w:ind w:left="720"/>
              <w:jc w:val="both"/>
              <w:rPr>
                <w:rFonts w:ascii="Arial" w:eastAsia="Arial" w:hAnsi="Arial" w:cs="Arial"/>
                <w:b/>
                <w:color w:val="000000"/>
                <w:sz w:val="20"/>
                <w:szCs w:val="20"/>
              </w:rPr>
            </w:pPr>
          </w:p>
          <w:p w:rsidR="00D4210D" w:rsidRPr="00CB669B" w:rsidRDefault="00735166">
            <w:pPr>
              <w:pBdr>
                <w:top w:val="nil"/>
                <w:left w:val="nil"/>
                <w:bottom w:val="nil"/>
                <w:right w:val="nil"/>
                <w:between w:val="nil"/>
              </w:pBdr>
              <w:tabs>
                <w:tab w:val="left" w:pos="306"/>
              </w:tabs>
              <w:spacing w:line="276" w:lineRule="auto"/>
              <w:ind w:left="22"/>
              <w:jc w:val="both"/>
              <w:rPr>
                <w:rFonts w:ascii="Arial" w:eastAsia="Arial" w:hAnsi="Arial" w:cs="Arial"/>
                <w:color w:val="000000"/>
                <w:sz w:val="20"/>
                <w:szCs w:val="20"/>
              </w:rPr>
            </w:pPr>
            <w:r w:rsidRPr="00CB669B">
              <w:rPr>
                <w:rFonts w:ascii="Arial" w:eastAsia="Arial" w:hAnsi="Arial" w:cs="Arial"/>
                <w:b/>
                <w:i/>
                <w:color w:val="000000"/>
                <w:sz w:val="20"/>
                <w:szCs w:val="20"/>
              </w:rPr>
              <w:t>ARTÍCULO 1.</w:t>
            </w:r>
            <w:r w:rsidRPr="00CB669B">
              <w:rPr>
                <w:rFonts w:ascii="Arial" w:eastAsia="Arial" w:hAnsi="Arial" w:cs="Arial"/>
                <w:b/>
                <w:color w:val="000000"/>
                <w:sz w:val="20"/>
                <w:szCs w:val="20"/>
              </w:rPr>
              <w:t xml:space="preserve"> Objeto.</w:t>
            </w:r>
            <w:r w:rsidRPr="00CB669B">
              <w:rPr>
                <w:rFonts w:ascii="Arial" w:eastAsia="Arial" w:hAnsi="Arial" w:cs="Arial"/>
                <w:color w:val="000000"/>
                <w:sz w:val="20"/>
                <w:szCs w:val="20"/>
              </w:rPr>
              <w:t xml:space="preserve"> Asegurar y garantizar la protección del derecho a la igualdad y/o equidad de género, la no discriminación de la mujer en la asignación de recursos públicos de inversión para el fomento, masificación y apoyo de talentos deportivos en Colombia.</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color w:val="000000"/>
                <w:sz w:val="20"/>
                <w:szCs w:val="20"/>
              </w:rPr>
            </w:pPr>
          </w:p>
          <w:p w:rsidR="00D4210D" w:rsidRPr="00CB669B" w:rsidRDefault="00735166">
            <w:pPr>
              <w:pBdr>
                <w:top w:val="nil"/>
                <w:left w:val="nil"/>
                <w:bottom w:val="nil"/>
                <w:right w:val="nil"/>
                <w:between w:val="nil"/>
              </w:pBdr>
              <w:tabs>
                <w:tab w:val="left" w:pos="306"/>
              </w:tabs>
              <w:spacing w:line="276" w:lineRule="auto"/>
              <w:jc w:val="both"/>
              <w:rPr>
                <w:rFonts w:ascii="Arial" w:eastAsia="Arial" w:hAnsi="Arial" w:cs="Arial"/>
                <w:color w:val="000000"/>
                <w:sz w:val="20"/>
                <w:szCs w:val="20"/>
              </w:rPr>
            </w:pPr>
            <w:r w:rsidRPr="00CB669B">
              <w:rPr>
                <w:rFonts w:ascii="Arial" w:eastAsia="Arial" w:hAnsi="Arial" w:cs="Arial"/>
                <w:b/>
                <w:i/>
                <w:color w:val="000000"/>
                <w:sz w:val="20"/>
                <w:szCs w:val="20"/>
              </w:rPr>
              <w:t>ARTÍCULO 2.</w:t>
            </w:r>
            <w:r w:rsidRPr="00CB669B">
              <w:rPr>
                <w:rFonts w:ascii="Arial" w:eastAsia="Arial" w:hAnsi="Arial" w:cs="Arial"/>
                <w:color w:val="000000"/>
                <w:sz w:val="20"/>
                <w:szCs w:val="20"/>
              </w:rPr>
              <w:t xml:space="preserve"> Adiciónese un parágrafo al artículo 75 de la Ley 181 de 1995, el cual quedará así:</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color w:val="000000"/>
                <w:sz w:val="20"/>
                <w:szCs w:val="20"/>
              </w:rPr>
            </w:pPr>
          </w:p>
          <w:p w:rsidR="00D4210D" w:rsidRPr="00CB669B" w:rsidRDefault="00735166">
            <w:pPr>
              <w:pBdr>
                <w:top w:val="nil"/>
                <w:left w:val="nil"/>
                <w:bottom w:val="nil"/>
                <w:right w:val="nil"/>
                <w:between w:val="nil"/>
              </w:pBdr>
              <w:tabs>
                <w:tab w:val="left" w:pos="306"/>
              </w:tabs>
              <w:spacing w:line="276" w:lineRule="auto"/>
              <w:ind w:left="720"/>
              <w:jc w:val="both"/>
              <w:rPr>
                <w:rFonts w:ascii="Arial" w:eastAsia="Arial" w:hAnsi="Arial" w:cs="Arial"/>
                <w:i/>
                <w:color w:val="000000"/>
                <w:sz w:val="20"/>
                <w:szCs w:val="20"/>
              </w:rPr>
            </w:pPr>
            <w:r w:rsidRPr="00CB669B">
              <w:rPr>
                <w:rFonts w:ascii="Arial" w:eastAsia="Arial" w:hAnsi="Arial" w:cs="Arial"/>
                <w:i/>
                <w:color w:val="000000"/>
                <w:sz w:val="20"/>
                <w:szCs w:val="20"/>
              </w:rPr>
              <w:t>(…)</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i/>
                <w:color w:val="000000"/>
                <w:sz w:val="20"/>
                <w:szCs w:val="20"/>
              </w:rPr>
            </w:pPr>
          </w:p>
          <w:p w:rsidR="00D4210D" w:rsidRPr="00CB669B" w:rsidRDefault="00735166">
            <w:pPr>
              <w:pBdr>
                <w:top w:val="nil"/>
                <w:left w:val="nil"/>
                <w:bottom w:val="nil"/>
                <w:right w:val="nil"/>
                <w:between w:val="nil"/>
              </w:pBdr>
              <w:tabs>
                <w:tab w:val="left" w:pos="306"/>
              </w:tabs>
              <w:spacing w:line="276" w:lineRule="auto"/>
              <w:ind w:left="22"/>
              <w:jc w:val="both"/>
              <w:rPr>
                <w:rFonts w:ascii="Arial" w:eastAsia="Arial" w:hAnsi="Arial" w:cs="Arial"/>
                <w:i/>
                <w:color w:val="000000"/>
                <w:sz w:val="20"/>
                <w:szCs w:val="20"/>
              </w:rPr>
            </w:pPr>
            <w:r w:rsidRPr="00CB669B">
              <w:rPr>
                <w:rFonts w:ascii="Arial" w:eastAsia="Arial" w:hAnsi="Arial" w:cs="Arial"/>
                <w:b/>
                <w:i/>
                <w:color w:val="000000"/>
                <w:sz w:val="20"/>
                <w:szCs w:val="20"/>
              </w:rPr>
              <w:t>Parágrafo 6º.</w:t>
            </w:r>
            <w:r w:rsidRPr="00CB669B">
              <w:rPr>
                <w:rFonts w:ascii="Arial" w:eastAsia="Arial" w:hAnsi="Arial" w:cs="Arial"/>
                <w:i/>
                <w:color w:val="000000"/>
                <w:sz w:val="20"/>
                <w:szCs w:val="20"/>
              </w:rPr>
              <w:t xml:space="preserve"> En la asignación de las inversiones para el fomento, masificación y apoyo de talentos deportivos, con cargo a los recursos de que trata el presente artículo, o los provenientes de cualquier otra fuente, se deberá dar aplicación al enfoque diferencial y se prohíbe la discriminación en razón al sexo del beneficiario y se deberá garantizar la igualdad de género.</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i/>
                <w:color w:val="000000"/>
                <w:sz w:val="20"/>
                <w:szCs w:val="20"/>
              </w:rPr>
            </w:pP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i/>
                <w:color w:val="000000"/>
                <w:sz w:val="20"/>
                <w:szCs w:val="20"/>
              </w:rPr>
            </w:pPr>
          </w:p>
          <w:p w:rsidR="00D4210D" w:rsidRPr="00CB669B" w:rsidRDefault="00735166">
            <w:pPr>
              <w:pBdr>
                <w:top w:val="nil"/>
                <w:left w:val="nil"/>
                <w:bottom w:val="nil"/>
                <w:right w:val="nil"/>
                <w:between w:val="nil"/>
              </w:pBdr>
              <w:tabs>
                <w:tab w:val="left" w:pos="306"/>
              </w:tabs>
              <w:spacing w:line="276" w:lineRule="auto"/>
              <w:jc w:val="both"/>
              <w:rPr>
                <w:rFonts w:ascii="Arial" w:eastAsia="Arial" w:hAnsi="Arial" w:cs="Arial"/>
                <w:i/>
                <w:color w:val="000000"/>
                <w:sz w:val="20"/>
                <w:szCs w:val="20"/>
              </w:rPr>
            </w:pPr>
            <w:r w:rsidRPr="00CB669B">
              <w:rPr>
                <w:rFonts w:ascii="Arial" w:eastAsia="Arial" w:hAnsi="Arial" w:cs="Arial"/>
                <w:i/>
                <w:color w:val="000000"/>
                <w:sz w:val="20"/>
                <w:szCs w:val="20"/>
              </w:rPr>
              <w:lastRenderedPageBreak/>
              <w:t>Cuando no fuere posible hacer efectiva la igualdad de género, para la distribución de los recursos, se aplicará la equidad de género.</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i/>
                <w:color w:val="000000"/>
                <w:sz w:val="20"/>
                <w:szCs w:val="20"/>
              </w:rPr>
            </w:pPr>
          </w:p>
          <w:p w:rsidR="00D4210D" w:rsidRPr="00CB669B" w:rsidRDefault="00735166">
            <w:pPr>
              <w:pBdr>
                <w:top w:val="nil"/>
                <w:left w:val="nil"/>
                <w:bottom w:val="nil"/>
                <w:right w:val="nil"/>
                <w:between w:val="nil"/>
              </w:pBdr>
              <w:tabs>
                <w:tab w:val="left" w:pos="306"/>
              </w:tabs>
              <w:spacing w:line="276" w:lineRule="auto"/>
              <w:jc w:val="both"/>
              <w:rPr>
                <w:rFonts w:ascii="Arial" w:eastAsia="Arial" w:hAnsi="Arial" w:cs="Arial"/>
                <w:i/>
                <w:color w:val="000000"/>
                <w:sz w:val="20"/>
                <w:szCs w:val="20"/>
              </w:rPr>
            </w:pPr>
            <w:r w:rsidRPr="00CB669B">
              <w:rPr>
                <w:rFonts w:ascii="Arial" w:eastAsia="Arial" w:hAnsi="Arial" w:cs="Arial"/>
                <w:i/>
                <w:color w:val="000000"/>
                <w:sz w:val="20"/>
                <w:szCs w:val="20"/>
              </w:rPr>
              <w:t>Así mismo, para la asignación y distribución de dichos recursos se deberá dar aplicación a un enfoque diferencial dirigido a las poblaciones étnicas del país.</w:t>
            </w:r>
          </w:p>
          <w:p w:rsidR="00D4210D" w:rsidRPr="00CB669B" w:rsidRDefault="00D4210D">
            <w:pPr>
              <w:pBdr>
                <w:top w:val="nil"/>
                <w:left w:val="nil"/>
                <w:bottom w:val="nil"/>
                <w:right w:val="nil"/>
                <w:between w:val="nil"/>
              </w:pBdr>
              <w:tabs>
                <w:tab w:val="left" w:pos="306"/>
              </w:tabs>
              <w:spacing w:line="276" w:lineRule="auto"/>
              <w:ind w:left="720"/>
              <w:jc w:val="both"/>
              <w:rPr>
                <w:rFonts w:ascii="Arial" w:eastAsia="Arial" w:hAnsi="Arial" w:cs="Arial"/>
                <w:color w:val="000000"/>
                <w:sz w:val="20"/>
                <w:szCs w:val="20"/>
              </w:rPr>
            </w:pPr>
          </w:p>
          <w:p w:rsidR="00D4210D" w:rsidRPr="00CB669B" w:rsidRDefault="00735166" w:rsidP="00CB669B">
            <w:pPr>
              <w:pBdr>
                <w:top w:val="nil"/>
                <w:left w:val="nil"/>
                <w:bottom w:val="nil"/>
                <w:right w:val="nil"/>
                <w:between w:val="nil"/>
              </w:pBdr>
              <w:tabs>
                <w:tab w:val="left" w:pos="306"/>
              </w:tabs>
              <w:spacing w:line="276" w:lineRule="auto"/>
              <w:jc w:val="both"/>
              <w:rPr>
                <w:rFonts w:ascii="Arial" w:eastAsia="Arial" w:hAnsi="Arial" w:cs="Arial"/>
                <w:b/>
                <w:sz w:val="20"/>
                <w:szCs w:val="20"/>
              </w:rPr>
            </w:pPr>
            <w:r w:rsidRPr="00CB669B">
              <w:rPr>
                <w:rFonts w:ascii="Arial" w:eastAsia="Arial" w:hAnsi="Arial" w:cs="Arial"/>
                <w:b/>
                <w:i/>
                <w:color w:val="000000"/>
                <w:sz w:val="20"/>
                <w:szCs w:val="20"/>
              </w:rPr>
              <w:t>ARTÍCULO 3.</w:t>
            </w:r>
            <w:r w:rsidRPr="00CB669B">
              <w:rPr>
                <w:rFonts w:ascii="Arial" w:eastAsia="Arial" w:hAnsi="Arial" w:cs="Arial"/>
                <w:b/>
                <w:color w:val="000000"/>
                <w:sz w:val="20"/>
                <w:szCs w:val="20"/>
              </w:rPr>
              <w:t xml:space="preserve"> Vigencia.</w:t>
            </w:r>
            <w:r w:rsidRPr="00CB669B">
              <w:rPr>
                <w:rFonts w:ascii="Arial" w:eastAsia="Arial" w:hAnsi="Arial" w:cs="Arial"/>
                <w:color w:val="000000"/>
                <w:sz w:val="20"/>
                <w:szCs w:val="20"/>
              </w:rPr>
              <w:t xml:space="preserve"> La presente ley rige a partir de la fecha de su promulgación y deroga todas las disposiciones que le sean contrarias.</w:t>
            </w:r>
          </w:p>
        </w:tc>
        <w:tc>
          <w:tcPr>
            <w:tcW w:w="4320" w:type="dxa"/>
            <w:vAlign w:val="center"/>
          </w:tcPr>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735166">
            <w:pPr>
              <w:pBdr>
                <w:top w:val="nil"/>
                <w:left w:val="nil"/>
                <w:bottom w:val="nil"/>
                <w:right w:val="nil"/>
                <w:between w:val="nil"/>
              </w:pBdr>
              <w:ind w:left="74"/>
              <w:jc w:val="center"/>
              <w:rPr>
                <w:rFonts w:ascii="Arial" w:eastAsia="Arial" w:hAnsi="Arial" w:cs="Arial"/>
                <w:b/>
                <w:color w:val="000000"/>
                <w:sz w:val="20"/>
                <w:szCs w:val="20"/>
              </w:rPr>
            </w:pPr>
            <w:r w:rsidRPr="00CB669B">
              <w:rPr>
                <w:rFonts w:ascii="Arial" w:eastAsia="Arial" w:hAnsi="Arial" w:cs="Arial"/>
                <w:b/>
                <w:color w:val="000000"/>
                <w:sz w:val="20"/>
                <w:szCs w:val="20"/>
              </w:rPr>
              <w:t>PROYECTO DE LEY No. 309 DE 2019 CÁMARA “POR MEDIO DEL CUAL SE MODIFICA EL ARTÍCULO 75 DE LA LEY 181 DE 1995, PARA GARANTIZAR LA NO DISCRIMINACIÓN, EL DERECHO A LA IGUALDAD Y/O EQUIDAD DE GÉNERO EN LA INVERSIÓN DE RECURSOS ESTATALES CON DESTINO AL DEPORTE”</w:t>
            </w:r>
            <w:r w:rsidRPr="00CB669B">
              <w:rPr>
                <w:rFonts w:ascii="Arial" w:hAnsi="Arial" w:cs="Arial"/>
                <w:b/>
                <w:color w:val="000000"/>
                <w:sz w:val="20"/>
                <w:szCs w:val="20"/>
              </w:rPr>
              <w:t>.</w:t>
            </w:r>
          </w:p>
          <w:p w:rsidR="00D4210D" w:rsidRPr="00CB669B" w:rsidRDefault="00D4210D">
            <w:pPr>
              <w:pBdr>
                <w:top w:val="nil"/>
                <w:left w:val="nil"/>
                <w:bottom w:val="nil"/>
                <w:right w:val="nil"/>
                <w:between w:val="nil"/>
              </w:pBdr>
              <w:jc w:val="center"/>
              <w:rPr>
                <w:rFonts w:ascii="Arial" w:eastAsia="Arial" w:hAnsi="Arial" w:cs="Arial"/>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D4210D">
            <w:pPr>
              <w:pBdr>
                <w:top w:val="nil"/>
                <w:left w:val="nil"/>
                <w:bottom w:val="nil"/>
                <w:right w:val="nil"/>
                <w:between w:val="nil"/>
              </w:pBdr>
              <w:ind w:left="720"/>
              <w:jc w:val="center"/>
              <w:rPr>
                <w:rFonts w:ascii="Arial" w:eastAsia="Arial" w:hAnsi="Arial" w:cs="Arial"/>
                <w:b/>
                <w:color w:val="000000"/>
                <w:sz w:val="20"/>
                <w:szCs w:val="20"/>
              </w:rPr>
            </w:pPr>
          </w:p>
          <w:p w:rsidR="00D4210D" w:rsidRPr="00CB669B" w:rsidRDefault="00735166">
            <w:pPr>
              <w:pBdr>
                <w:top w:val="nil"/>
                <w:left w:val="nil"/>
                <w:bottom w:val="nil"/>
                <w:right w:val="nil"/>
                <w:between w:val="nil"/>
              </w:pBdr>
              <w:ind w:left="74"/>
              <w:jc w:val="center"/>
              <w:rPr>
                <w:rFonts w:ascii="Arial" w:eastAsia="Arial" w:hAnsi="Arial" w:cs="Arial"/>
                <w:b/>
                <w:color w:val="000000"/>
                <w:sz w:val="20"/>
                <w:szCs w:val="20"/>
              </w:rPr>
            </w:pPr>
            <w:r w:rsidRPr="00CB669B">
              <w:rPr>
                <w:rFonts w:ascii="Arial" w:eastAsia="Arial" w:hAnsi="Arial" w:cs="Arial"/>
                <w:b/>
                <w:color w:val="000000"/>
                <w:sz w:val="20"/>
                <w:szCs w:val="20"/>
              </w:rPr>
              <w:t>EL CONGRESO DE COLOMBIA</w:t>
            </w:r>
          </w:p>
          <w:p w:rsidR="00D4210D" w:rsidRPr="00CB669B" w:rsidRDefault="00D4210D">
            <w:pPr>
              <w:pBdr>
                <w:top w:val="nil"/>
                <w:left w:val="nil"/>
                <w:bottom w:val="nil"/>
                <w:right w:val="nil"/>
                <w:between w:val="nil"/>
              </w:pBdr>
              <w:ind w:left="720"/>
              <w:jc w:val="both"/>
              <w:rPr>
                <w:rFonts w:ascii="Arial" w:eastAsia="Arial" w:hAnsi="Arial" w:cs="Arial"/>
                <w:b/>
                <w:color w:val="000000"/>
                <w:sz w:val="20"/>
                <w:szCs w:val="20"/>
              </w:rPr>
            </w:pPr>
          </w:p>
          <w:p w:rsidR="00D4210D" w:rsidRPr="00CB669B" w:rsidRDefault="00735166">
            <w:pPr>
              <w:pBdr>
                <w:top w:val="nil"/>
                <w:left w:val="nil"/>
                <w:bottom w:val="nil"/>
                <w:right w:val="nil"/>
                <w:between w:val="nil"/>
              </w:pBdr>
              <w:ind w:left="720"/>
              <w:jc w:val="both"/>
              <w:rPr>
                <w:rFonts w:ascii="Arial" w:eastAsia="Arial" w:hAnsi="Arial" w:cs="Arial"/>
                <w:b/>
                <w:color w:val="000000"/>
                <w:sz w:val="20"/>
                <w:szCs w:val="20"/>
              </w:rPr>
            </w:pPr>
            <w:r w:rsidRPr="00CB669B">
              <w:rPr>
                <w:rFonts w:ascii="Arial" w:eastAsia="Arial" w:hAnsi="Arial" w:cs="Arial"/>
                <w:b/>
                <w:color w:val="000000"/>
                <w:sz w:val="20"/>
                <w:szCs w:val="20"/>
              </w:rPr>
              <w:t xml:space="preserve">               DECRETA:</w:t>
            </w:r>
          </w:p>
          <w:p w:rsidR="00D4210D" w:rsidRPr="00CB669B" w:rsidRDefault="00D4210D">
            <w:pPr>
              <w:pBdr>
                <w:top w:val="nil"/>
                <w:left w:val="nil"/>
                <w:bottom w:val="nil"/>
                <w:right w:val="nil"/>
                <w:between w:val="nil"/>
              </w:pBdr>
              <w:ind w:left="720"/>
              <w:jc w:val="both"/>
              <w:rPr>
                <w:rFonts w:ascii="Arial" w:eastAsia="Arial" w:hAnsi="Arial" w:cs="Arial"/>
                <w:b/>
                <w:color w:val="000000"/>
                <w:sz w:val="20"/>
                <w:szCs w:val="20"/>
              </w:rPr>
            </w:pPr>
          </w:p>
          <w:p w:rsidR="00D4210D" w:rsidRPr="00CB669B" w:rsidRDefault="00735166">
            <w:pPr>
              <w:pBdr>
                <w:top w:val="nil"/>
                <w:left w:val="nil"/>
                <w:bottom w:val="nil"/>
                <w:right w:val="nil"/>
                <w:between w:val="nil"/>
              </w:pBdr>
              <w:spacing w:line="276" w:lineRule="auto"/>
              <w:jc w:val="both"/>
              <w:rPr>
                <w:rFonts w:ascii="Arial" w:eastAsia="Arial" w:hAnsi="Arial" w:cs="Arial"/>
                <w:color w:val="000000"/>
                <w:sz w:val="20"/>
                <w:szCs w:val="20"/>
              </w:rPr>
            </w:pPr>
            <w:r w:rsidRPr="00CB669B">
              <w:rPr>
                <w:rFonts w:ascii="Arial" w:eastAsia="Arial" w:hAnsi="Arial" w:cs="Arial"/>
                <w:b/>
                <w:i/>
                <w:color w:val="000000"/>
                <w:sz w:val="20"/>
                <w:szCs w:val="20"/>
              </w:rPr>
              <w:t>ARTÍCULO 1.</w:t>
            </w:r>
            <w:r w:rsidRPr="00CB669B">
              <w:rPr>
                <w:rFonts w:ascii="Arial" w:eastAsia="Arial" w:hAnsi="Arial" w:cs="Arial"/>
                <w:b/>
                <w:color w:val="000000"/>
                <w:sz w:val="20"/>
                <w:szCs w:val="20"/>
              </w:rPr>
              <w:t xml:space="preserve"> Objeto.</w:t>
            </w:r>
            <w:r w:rsidRPr="00CB669B">
              <w:rPr>
                <w:rFonts w:ascii="Arial" w:eastAsia="Arial" w:hAnsi="Arial" w:cs="Arial"/>
                <w:color w:val="000000"/>
                <w:sz w:val="20"/>
                <w:szCs w:val="20"/>
              </w:rPr>
              <w:t xml:space="preserve"> Asegurar y garantizar la protección del derecho a la igualdad y/o equidad de género, la no discriminación de la mujer en la asignación de recursos públicos de inversión para el fomento, masificación y apoyo de talentos deportivos en Colombia.</w:t>
            </w:r>
          </w:p>
          <w:p w:rsidR="00D4210D" w:rsidRPr="00CB669B" w:rsidRDefault="00D4210D">
            <w:pPr>
              <w:pBdr>
                <w:top w:val="nil"/>
                <w:left w:val="nil"/>
                <w:bottom w:val="nil"/>
                <w:right w:val="nil"/>
                <w:between w:val="nil"/>
              </w:pBdr>
              <w:spacing w:line="276" w:lineRule="auto"/>
              <w:ind w:left="720"/>
              <w:jc w:val="both"/>
              <w:rPr>
                <w:rFonts w:ascii="Arial" w:eastAsia="Arial" w:hAnsi="Arial" w:cs="Arial"/>
                <w:color w:val="000000"/>
                <w:sz w:val="20"/>
                <w:szCs w:val="20"/>
              </w:rPr>
            </w:pPr>
          </w:p>
          <w:p w:rsidR="00D4210D" w:rsidRPr="00CB669B" w:rsidRDefault="00735166">
            <w:pPr>
              <w:pBdr>
                <w:top w:val="nil"/>
                <w:left w:val="nil"/>
                <w:bottom w:val="nil"/>
                <w:right w:val="nil"/>
                <w:between w:val="nil"/>
              </w:pBdr>
              <w:spacing w:line="276" w:lineRule="auto"/>
              <w:jc w:val="both"/>
              <w:rPr>
                <w:rFonts w:ascii="Arial" w:eastAsia="Arial" w:hAnsi="Arial" w:cs="Arial"/>
                <w:color w:val="000000"/>
                <w:sz w:val="20"/>
                <w:szCs w:val="20"/>
              </w:rPr>
            </w:pPr>
            <w:r w:rsidRPr="00CB669B">
              <w:rPr>
                <w:rFonts w:ascii="Arial" w:eastAsia="Arial" w:hAnsi="Arial" w:cs="Arial"/>
                <w:b/>
                <w:i/>
                <w:color w:val="000000"/>
                <w:sz w:val="20"/>
                <w:szCs w:val="20"/>
              </w:rPr>
              <w:t>ARTÍCULO 2.</w:t>
            </w:r>
            <w:r w:rsidRPr="00CB669B">
              <w:rPr>
                <w:rFonts w:ascii="Arial" w:eastAsia="Arial" w:hAnsi="Arial" w:cs="Arial"/>
                <w:color w:val="000000"/>
                <w:sz w:val="20"/>
                <w:szCs w:val="20"/>
              </w:rPr>
              <w:t xml:space="preserve"> Adiciónese un parágrafo al artículo 75 de la Ley 181 de 1995, el cual quedará así:</w:t>
            </w:r>
          </w:p>
          <w:p w:rsidR="00D4210D" w:rsidRPr="00CB669B" w:rsidRDefault="00D4210D">
            <w:pPr>
              <w:pBdr>
                <w:top w:val="nil"/>
                <w:left w:val="nil"/>
                <w:bottom w:val="nil"/>
                <w:right w:val="nil"/>
                <w:between w:val="nil"/>
              </w:pBdr>
              <w:spacing w:line="276" w:lineRule="auto"/>
              <w:ind w:left="720"/>
              <w:jc w:val="both"/>
              <w:rPr>
                <w:rFonts w:ascii="Arial" w:eastAsia="Arial" w:hAnsi="Arial" w:cs="Arial"/>
                <w:color w:val="000000"/>
                <w:sz w:val="20"/>
                <w:szCs w:val="20"/>
              </w:rPr>
            </w:pPr>
          </w:p>
          <w:p w:rsidR="00D4210D" w:rsidRPr="00CB669B" w:rsidRDefault="00735166">
            <w:pPr>
              <w:pBdr>
                <w:top w:val="nil"/>
                <w:left w:val="nil"/>
                <w:bottom w:val="nil"/>
                <w:right w:val="nil"/>
                <w:between w:val="nil"/>
              </w:pBdr>
              <w:spacing w:line="276" w:lineRule="auto"/>
              <w:ind w:left="720"/>
              <w:jc w:val="both"/>
              <w:rPr>
                <w:rFonts w:ascii="Arial" w:eastAsia="Arial" w:hAnsi="Arial" w:cs="Arial"/>
                <w:i/>
                <w:color w:val="000000"/>
                <w:sz w:val="20"/>
                <w:szCs w:val="20"/>
              </w:rPr>
            </w:pPr>
            <w:r w:rsidRPr="00CB669B">
              <w:rPr>
                <w:rFonts w:ascii="Arial" w:eastAsia="Arial" w:hAnsi="Arial" w:cs="Arial"/>
                <w:i/>
                <w:color w:val="000000"/>
                <w:sz w:val="20"/>
                <w:szCs w:val="20"/>
              </w:rPr>
              <w:t>(…)</w:t>
            </w:r>
          </w:p>
          <w:p w:rsidR="00D4210D" w:rsidRPr="00CB669B" w:rsidRDefault="00D4210D">
            <w:pPr>
              <w:pBdr>
                <w:top w:val="nil"/>
                <w:left w:val="nil"/>
                <w:bottom w:val="nil"/>
                <w:right w:val="nil"/>
                <w:between w:val="nil"/>
              </w:pBdr>
              <w:spacing w:line="276" w:lineRule="auto"/>
              <w:ind w:left="720"/>
              <w:jc w:val="both"/>
              <w:rPr>
                <w:rFonts w:ascii="Arial" w:eastAsia="Arial" w:hAnsi="Arial" w:cs="Arial"/>
                <w:i/>
                <w:color w:val="000000"/>
                <w:sz w:val="20"/>
                <w:szCs w:val="20"/>
              </w:rPr>
            </w:pPr>
          </w:p>
          <w:p w:rsidR="00CB669B" w:rsidRDefault="00CB669B">
            <w:pPr>
              <w:pBdr>
                <w:top w:val="nil"/>
                <w:left w:val="nil"/>
                <w:bottom w:val="nil"/>
                <w:right w:val="nil"/>
                <w:between w:val="nil"/>
              </w:pBdr>
              <w:spacing w:line="276" w:lineRule="auto"/>
              <w:jc w:val="both"/>
              <w:rPr>
                <w:rFonts w:ascii="Arial" w:eastAsia="Arial" w:hAnsi="Arial" w:cs="Arial"/>
                <w:b/>
                <w:i/>
                <w:color w:val="000000"/>
                <w:sz w:val="20"/>
                <w:szCs w:val="20"/>
              </w:rPr>
            </w:pPr>
            <w:bookmarkStart w:id="3" w:name="_heading=h.1fob9te" w:colFirst="0" w:colLast="0"/>
            <w:bookmarkEnd w:id="3"/>
          </w:p>
          <w:p w:rsidR="00D4210D" w:rsidRPr="00CB669B" w:rsidRDefault="00735166">
            <w:pPr>
              <w:pBdr>
                <w:top w:val="nil"/>
                <w:left w:val="nil"/>
                <w:bottom w:val="nil"/>
                <w:right w:val="nil"/>
                <w:between w:val="nil"/>
              </w:pBdr>
              <w:spacing w:line="276" w:lineRule="auto"/>
              <w:jc w:val="both"/>
              <w:rPr>
                <w:rFonts w:ascii="Arial" w:eastAsia="Arial" w:hAnsi="Arial" w:cs="Arial"/>
                <w:i/>
                <w:color w:val="000000"/>
                <w:sz w:val="20"/>
                <w:szCs w:val="20"/>
              </w:rPr>
            </w:pPr>
            <w:r w:rsidRPr="00CB669B">
              <w:rPr>
                <w:rFonts w:ascii="Arial" w:eastAsia="Arial" w:hAnsi="Arial" w:cs="Arial"/>
                <w:b/>
                <w:i/>
                <w:color w:val="000000"/>
                <w:sz w:val="20"/>
                <w:szCs w:val="20"/>
              </w:rPr>
              <w:t>Parágrafo 6º.</w:t>
            </w:r>
            <w:r w:rsidRPr="00CB669B">
              <w:rPr>
                <w:rFonts w:ascii="Arial" w:eastAsia="Arial" w:hAnsi="Arial" w:cs="Arial"/>
                <w:i/>
                <w:color w:val="000000"/>
                <w:sz w:val="20"/>
                <w:szCs w:val="20"/>
              </w:rPr>
              <w:t xml:space="preserve"> En la asignación de las inversiones para el fomento, masificación y apoyo de talentos deportivos, con cargo a los recursos de que trata el presente artículo, o los provenientes de cualquier otra fuente, se deberá dar aplicación al enfoque diferencial</w:t>
            </w:r>
            <w:r w:rsidRPr="00CB669B">
              <w:rPr>
                <w:rFonts w:ascii="Arial" w:eastAsia="Arial" w:hAnsi="Arial" w:cs="Arial"/>
                <w:b/>
                <w:i/>
                <w:color w:val="000000"/>
                <w:sz w:val="20"/>
                <w:szCs w:val="20"/>
                <w:u w:val="single"/>
              </w:rPr>
              <w:t>,</w:t>
            </w:r>
            <w:r w:rsidRPr="00CB669B">
              <w:rPr>
                <w:rFonts w:ascii="Arial" w:eastAsia="Arial" w:hAnsi="Arial" w:cs="Arial"/>
                <w:i/>
                <w:color w:val="000000"/>
                <w:sz w:val="20"/>
                <w:szCs w:val="20"/>
              </w:rPr>
              <w:t xml:space="preserve"> </w:t>
            </w:r>
            <w:r w:rsidRPr="00CB669B">
              <w:rPr>
                <w:rFonts w:ascii="Arial" w:eastAsia="Arial" w:hAnsi="Arial" w:cs="Arial"/>
                <w:i/>
                <w:strike/>
                <w:color w:val="000000"/>
                <w:sz w:val="20"/>
                <w:szCs w:val="20"/>
              </w:rPr>
              <w:t>y</w:t>
            </w:r>
            <w:r w:rsidRPr="00CB669B">
              <w:rPr>
                <w:rFonts w:ascii="Arial" w:eastAsia="Arial" w:hAnsi="Arial" w:cs="Arial"/>
                <w:i/>
                <w:color w:val="000000"/>
                <w:sz w:val="20"/>
                <w:szCs w:val="20"/>
              </w:rPr>
              <w:t xml:space="preserve"> se prohíbe la discriminación en razón al sexo del beneficiario y se deberá garantizar la igualdad de género.</w:t>
            </w:r>
          </w:p>
          <w:p w:rsidR="00D4210D" w:rsidRPr="00CB669B" w:rsidRDefault="00D4210D">
            <w:pPr>
              <w:pBdr>
                <w:top w:val="nil"/>
                <w:left w:val="nil"/>
                <w:bottom w:val="nil"/>
                <w:right w:val="nil"/>
                <w:between w:val="nil"/>
              </w:pBdr>
              <w:spacing w:line="276" w:lineRule="auto"/>
              <w:ind w:left="720"/>
              <w:jc w:val="both"/>
              <w:rPr>
                <w:rFonts w:ascii="Arial" w:eastAsia="Arial" w:hAnsi="Arial" w:cs="Arial"/>
                <w:i/>
                <w:color w:val="000000"/>
                <w:sz w:val="20"/>
                <w:szCs w:val="20"/>
              </w:rPr>
            </w:pPr>
          </w:p>
          <w:p w:rsidR="00D4210D" w:rsidRPr="00CB669B" w:rsidRDefault="00735166">
            <w:pPr>
              <w:pBdr>
                <w:top w:val="nil"/>
                <w:left w:val="nil"/>
                <w:bottom w:val="nil"/>
                <w:right w:val="nil"/>
                <w:between w:val="nil"/>
              </w:pBdr>
              <w:spacing w:line="276" w:lineRule="auto"/>
              <w:jc w:val="both"/>
              <w:rPr>
                <w:rFonts w:ascii="Arial" w:eastAsia="Arial" w:hAnsi="Arial" w:cs="Arial"/>
                <w:i/>
                <w:color w:val="000000"/>
                <w:sz w:val="20"/>
                <w:szCs w:val="20"/>
              </w:rPr>
            </w:pPr>
            <w:r w:rsidRPr="00CB669B">
              <w:rPr>
                <w:rFonts w:ascii="Arial" w:eastAsia="Arial" w:hAnsi="Arial" w:cs="Arial"/>
                <w:i/>
                <w:color w:val="000000"/>
                <w:sz w:val="20"/>
                <w:szCs w:val="20"/>
              </w:rPr>
              <w:lastRenderedPageBreak/>
              <w:t>Cuando no fuere posible hacer efectiva la igualdad de género, para la distribución de los recursos, se aplicará la equidad de género.</w:t>
            </w:r>
          </w:p>
          <w:p w:rsidR="00D4210D" w:rsidRPr="00CB669B" w:rsidRDefault="00D4210D">
            <w:pPr>
              <w:pBdr>
                <w:top w:val="nil"/>
                <w:left w:val="nil"/>
                <w:bottom w:val="nil"/>
                <w:right w:val="nil"/>
                <w:between w:val="nil"/>
              </w:pBdr>
              <w:spacing w:line="276" w:lineRule="auto"/>
              <w:ind w:left="720"/>
              <w:jc w:val="both"/>
              <w:rPr>
                <w:rFonts w:ascii="Arial" w:eastAsia="Arial" w:hAnsi="Arial" w:cs="Arial"/>
                <w:i/>
                <w:color w:val="000000"/>
                <w:sz w:val="20"/>
                <w:szCs w:val="20"/>
              </w:rPr>
            </w:pPr>
          </w:p>
          <w:p w:rsidR="00D4210D" w:rsidRPr="00CB669B" w:rsidRDefault="00735166">
            <w:pPr>
              <w:pBdr>
                <w:top w:val="nil"/>
                <w:left w:val="nil"/>
                <w:bottom w:val="nil"/>
                <w:right w:val="nil"/>
                <w:between w:val="nil"/>
              </w:pBdr>
              <w:spacing w:line="276" w:lineRule="auto"/>
              <w:jc w:val="both"/>
              <w:rPr>
                <w:rFonts w:ascii="Arial" w:eastAsia="Arial" w:hAnsi="Arial" w:cs="Arial"/>
                <w:i/>
                <w:color w:val="000000"/>
                <w:sz w:val="20"/>
                <w:szCs w:val="20"/>
              </w:rPr>
            </w:pPr>
            <w:r w:rsidRPr="00CB669B">
              <w:rPr>
                <w:rFonts w:ascii="Arial" w:eastAsia="Arial" w:hAnsi="Arial" w:cs="Arial"/>
                <w:i/>
                <w:color w:val="000000"/>
                <w:sz w:val="20"/>
                <w:szCs w:val="20"/>
              </w:rPr>
              <w:t>Así mismo, para la asignación y distribución de dichos recursos se deberá dar aplicación a un enfoque diferencial dirigido a las poblaciones étnicas del país.</w:t>
            </w:r>
          </w:p>
          <w:p w:rsidR="00D4210D" w:rsidRPr="00CB669B" w:rsidRDefault="00D4210D">
            <w:pPr>
              <w:pBdr>
                <w:top w:val="nil"/>
                <w:left w:val="nil"/>
                <w:bottom w:val="nil"/>
                <w:right w:val="nil"/>
                <w:between w:val="nil"/>
              </w:pBdr>
              <w:spacing w:line="276" w:lineRule="auto"/>
              <w:ind w:left="720"/>
              <w:jc w:val="both"/>
              <w:rPr>
                <w:rFonts w:ascii="Arial" w:eastAsia="Arial" w:hAnsi="Arial" w:cs="Arial"/>
                <w:color w:val="000000"/>
                <w:sz w:val="20"/>
                <w:szCs w:val="20"/>
              </w:rPr>
            </w:pPr>
          </w:p>
          <w:p w:rsidR="00D4210D" w:rsidRPr="00CB669B" w:rsidRDefault="00735166">
            <w:pPr>
              <w:pBdr>
                <w:top w:val="nil"/>
                <w:left w:val="nil"/>
                <w:bottom w:val="nil"/>
                <w:right w:val="nil"/>
                <w:between w:val="nil"/>
              </w:pBdr>
              <w:spacing w:line="276" w:lineRule="auto"/>
              <w:jc w:val="both"/>
              <w:rPr>
                <w:rFonts w:ascii="Arial" w:eastAsia="Arial" w:hAnsi="Arial" w:cs="Arial"/>
                <w:color w:val="000000"/>
                <w:sz w:val="20"/>
                <w:szCs w:val="20"/>
              </w:rPr>
            </w:pPr>
            <w:r w:rsidRPr="00CB669B">
              <w:rPr>
                <w:rFonts w:ascii="Arial" w:eastAsia="Arial" w:hAnsi="Arial" w:cs="Arial"/>
                <w:b/>
                <w:i/>
                <w:color w:val="000000"/>
                <w:sz w:val="20"/>
                <w:szCs w:val="20"/>
              </w:rPr>
              <w:t>ARTÍCULO 3.</w:t>
            </w:r>
            <w:r w:rsidRPr="00CB669B">
              <w:rPr>
                <w:rFonts w:ascii="Arial" w:eastAsia="Arial" w:hAnsi="Arial" w:cs="Arial"/>
                <w:b/>
                <w:color w:val="000000"/>
                <w:sz w:val="20"/>
                <w:szCs w:val="20"/>
              </w:rPr>
              <w:t xml:space="preserve"> Vigencia.</w:t>
            </w:r>
            <w:r w:rsidRPr="00CB669B">
              <w:rPr>
                <w:rFonts w:ascii="Arial" w:eastAsia="Arial" w:hAnsi="Arial" w:cs="Arial"/>
                <w:color w:val="000000"/>
                <w:sz w:val="20"/>
                <w:szCs w:val="20"/>
              </w:rPr>
              <w:t xml:space="preserve"> La presente ley rige a partir de la fecha de su promulgación y deroga todas las disposiciones que le sean contrarias.</w:t>
            </w:r>
          </w:p>
          <w:p w:rsidR="00D4210D" w:rsidRPr="00CB669B" w:rsidRDefault="00D4210D">
            <w:pPr>
              <w:jc w:val="center"/>
              <w:rPr>
                <w:rFonts w:ascii="Arial" w:eastAsia="Arial" w:hAnsi="Arial" w:cs="Arial"/>
                <w:i/>
                <w:sz w:val="20"/>
                <w:szCs w:val="20"/>
              </w:rPr>
            </w:pPr>
          </w:p>
        </w:tc>
      </w:tr>
    </w:tbl>
    <w:p w:rsidR="00D4210D" w:rsidRDefault="00D4210D">
      <w:pPr>
        <w:shd w:val="clear" w:color="auto" w:fill="FFFFFF"/>
        <w:spacing w:after="0" w:line="240" w:lineRule="auto"/>
        <w:jc w:val="center"/>
        <w:rPr>
          <w:rFonts w:ascii="Arial" w:eastAsia="Arial" w:hAnsi="Arial" w:cs="Arial"/>
          <w:b/>
          <w:sz w:val="24"/>
          <w:szCs w:val="24"/>
        </w:rPr>
      </w:pPr>
    </w:p>
    <w:p w:rsidR="00D4210D" w:rsidRDefault="00735166">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PROPOSICIÓN FINAL</w:t>
      </w:r>
    </w:p>
    <w:p w:rsidR="00D4210D" w:rsidRDefault="00D4210D">
      <w:pPr>
        <w:shd w:val="clear" w:color="auto" w:fill="FFFFFF"/>
        <w:spacing w:after="0" w:line="240" w:lineRule="auto"/>
        <w:jc w:val="both"/>
        <w:rPr>
          <w:rFonts w:ascii="Arial" w:eastAsia="Arial" w:hAnsi="Arial" w:cs="Arial"/>
          <w:color w:val="FF0000"/>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 xml:space="preserve">Con fundamento en lo anteriormente expuesto, se rinde informe de ponencia positiva y en consecuencia </w:t>
      </w:r>
      <w:r>
        <w:rPr>
          <w:rFonts w:ascii="Arial" w:eastAsia="Arial" w:hAnsi="Arial" w:cs="Arial"/>
          <w:color w:val="000000"/>
          <w:sz w:val="24"/>
          <w:szCs w:val="24"/>
        </w:rPr>
        <w:t>se solicita a la plenaria de la Honorable Cámara de representantes dar segundo debate y aprobar  el</w:t>
      </w:r>
      <w:r>
        <w:rPr>
          <w:rFonts w:ascii="Arial" w:eastAsia="Arial" w:hAnsi="Arial" w:cs="Arial"/>
          <w:b/>
          <w:sz w:val="24"/>
          <w:szCs w:val="24"/>
        </w:rPr>
        <w:t xml:space="preserve"> Proyecto de Ley número 309 de 2019 Cámara, </w:t>
      </w:r>
      <w:r>
        <w:rPr>
          <w:rFonts w:ascii="Arial" w:eastAsia="Arial" w:hAnsi="Arial" w:cs="Arial"/>
          <w:b/>
          <w:i/>
          <w:sz w:val="24"/>
          <w:szCs w:val="24"/>
        </w:rPr>
        <w:t xml:space="preserve">“Por medio de la cual se modifica la ley 181 de 1995, para garantizar la no discriminación, el derecho a la igualdad y/o equidad de género en la inversión de recursos estatales con destino al deporte”, </w:t>
      </w:r>
      <w:r>
        <w:rPr>
          <w:rFonts w:ascii="Arial" w:eastAsia="Arial" w:hAnsi="Arial" w:cs="Arial"/>
          <w:sz w:val="24"/>
          <w:szCs w:val="24"/>
        </w:rPr>
        <w:t>de conformidad con el texto que se propone.</w:t>
      </w: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D4210D" w:rsidRDefault="00D4210D">
      <w:pPr>
        <w:spacing w:after="0" w:line="240" w:lineRule="auto"/>
        <w:jc w:val="both"/>
        <w:rPr>
          <w:rFonts w:ascii="Arial" w:eastAsia="Arial" w:hAnsi="Arial" w:cs="Arial"/>
        </w:rPr>
      </w:pPr>
    </w:p>
    <w:p w:rsidR="00D4210D" w:rsidRDefault="00735166">
      <w:pPr>
        <w:spacing w:after="0" w:line="240" w:lineRule="auto"/>
        <w:jc w:val="both"/>
        <w:rPr>
          <w:rFonts w:ascii="Arial" w:eastAsia="Arial" w:hAnsi="Arial" w:cs="Arial"/>
          <w:b/>
        </w:rPr>
      </w:pPr>
      <w:r>
        <w:rPr>
          <w:rFonts w:ascii="Arial" w:eastAsia="Arial" w:hAnsi="Arial" w:cs="Arial"/>
          <w:b/>
        </w:rPr>
        <w:t>Jennifer Kristín Arias Falla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Ángela Patricia Sánchez Leal</w:t>
      </w:r>
    </w:p>
    <w:p w:rsidR="00D4210D" w:rsidRDefault="00735166">
      <w:pPr>
        <w:spacing w:after="0" w:line="240" w:lineRule="auto"/>
        <w:jc w:val="both"/>
        <w:rPr>
          <w:rFonts w:ascii="Arial" w:eastAsia="Arial" w:hAnsi="Arial" w:cs="Arial"/>
        </w:rPr>
      </w:pPr>
      <w:r>
        <w:rPr>
          <w:rFonts w:ascii="Arial" w:eastAsia="Arial" w:hAnsi="Arial" w:cs="Arial"/>
        </w:rPr>
        <w:t>Coordinadora Ponente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Ponente</w:t>
      </w:r>
    </w:p>
    <w:p w:rsidR="00D4210D" w:rsidRDefault="00D4210D">
      <w:pPr>
        <w:spacing w:after="0" w:line="240" w:lineRule="auto"/>
        <w:jc w:val="both"/>
        <w:rPr>
          <w:rFonts w:ascii="Arial" w:eastAsia="Arial" w:hAnsi="Arial" w:cs="Arial"/>
        </w:rPr>
      </w:pPr>
    </w:p>
    <w:p w:rsidR="00D4210D" w:rsidRDefault="00D4210D">
      <w:pPr>
        <w:spacing w:after="0" w:line="240" w:lineRule="auto"/>
        <w:jc w:val="both"/>
        <w:rPr>
          <w:rFonts w:ascii="Arial" w:eastAsia="Arial" w:hAnsi="Arial" w:cs="Arial"/>
        </w:rPr>
      </w:pPr>
    </w:p>
    <w:p w:rsidR="00D4210D" w:rsidRDefault="00D4210D">
      <w:pPr>
        <w:spacing w:after="0" w:line="240" w:lineRule="auto"/>
        <w:jc w:val="center"/>
        <w:rPr>
          <w:rFonts w:ascii="Arial" w:eastAsia="Arial" w:hAnsi="Arial" w:cs="Arial"/>
          <w:b/>
        </w:rPr>
      </w:pPr>
    </w:p>
    <w:p w:rsidR="00D4210D" w:rsidRDefault="00735166">
      <w:pPr>
        <w:spacing w:after="0" w:line="240" w:lineRule="auto"/>
        <w:jc w:val="center"/>
        <w:rPr>
          <w:rFonts w:ascii="Arial" w:eastAsia="Arial" w:hAnsi="Arial" w:cs="Arial"/>
          <w:b/>
        </w:rPr>
      </w:pPr>
      <w:r>
        <w:rPr>
          <w:rFonts w:ascii="Arial" w:eastAsia="Arial" w:hAnsi="Arial" w:cs="Arial"/>
          <w:b/>
        </w:rPr>
        <w:t>Jhon Arley Murillo Benítez</w:t>
      </w:r>
    </w:p>
    <w:p w:rsidR="00D4210D" w:rsidRDefault="00735166" w:rsidP="00CB669B">
      <w:pPr>
        <w:spacing w:after="0" w:line="240" w:lineRule="auto"/>
        <w:jc w:val="center"/>
        <w:rPr>
          <w:rFonts w:ascii="Arial" w:eastAsia="Arial" w:hAnsi="Arial" w:cs="Arial"/>
        </w:rPr>
      </w:pPr>
      <w:r>
        <w:rPr>
          <w:rFonts w:ascii="Arial" w:eastAsia="Arial" w:hAnsi="Arial" w:cs="Arial"/>
        </w:rPr>
        <w:t>Ponente</w:t>
      </w: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rPr>
      </w:pPr>
    </w:p>
    <w:p w:rsidR="00E6014D" w:rsidRDefault="00E6014D" w:rsidP="00CB669B">
      <w:pPr>
        <w:spacing w:after="0" w:line="240" w:lineRule="auto"/>
        <w:jc w:val="center"/>
        <w:rPr>
          <w:rFonts w:ascii="Arial" w:eastAsia="Arial" w:hAnsi="Arial" w:cs="Arial"/>
          <w:b/>
          <w:sz w:val="24"/>
          <w:szCs w:val="24"/>
        </w:rPr>
      </w:pPr>
    </w:p>
    <w:p w:rsidR="00D4210D" w:rsidRDefault="00735166">
      <w:pPr>
        <w:numPr>
          <w:ilvl w:val="0"/>
          <w:numId w:val="4"/>
        </w:num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TEXTO PROPUESTO PARA SEGUNDO DEBATE EN LA PLENARIA DE LA CÁMARA DE REPRESENTANTES AL PROYECTO DE LEY 309 DE 2019 – CÁMARA PROYECTO DE LEY 309 DE 2019 – CÁMARA </w:t>
      </w:r>
    </w:p>
    <w:p w:rsidR="00D4210D" w:rsidRDefault="00735166">
      <w:pPr>
        <w:jc w:val="center"/>
        <w:rPr>
          <w:rFonts w:ascii="Arial" w:eastAsia="Arial" w:hAnsi="Arial" w:cs="Arial"/>
          <w:i/>
          <w:sz w:val="24"/>
          <w:szCs w:val="24"/>
        </w:rPr>
      </w:pPr>
      <w:r>
        <w:rPr>
          <w:rFonts w:ascii="Arial" w:eastAsia="Arial" w:hAnsi="Arial" w:cs="Arial"/>
          <w:i/>
          <w:sz w:val="24"/>
          <w:szCs w:val="24"/>
        </w:rPr>
        <w:t>“Por medio de la cual se modifica el artículo 75 de la ley 181 de 1995, para garantizar la no discriminación, el derecho a la igualdad y/o equidad de género en la inversión de recursos estatales con destino al deporte”</w:t>
      </w:r>
    </w:p>
    <w:p w:rsidR="00D4210D" w:rsidRDefault="00735166">
      <w:pPr>
        <w:jc w:val="center"/>
        <w:rPr>
          <w:rFonts w:ascii="Arial" w:eastAsia="Arial" w:hAnsi="Arial" w:cs="Arial"/>
          <w:b/>
          <w:i/>
          <w:sz w:val="24"/>
          <w:szCs w:val="24"/>
        </w:rPr>
      </w:pPr>
      <w:r>
        <w:rPr>
          <w:rFonts w:ascii="Arial" w:eastAsia="Arial" w:hAnsi="Arial" w:cs="Arial"/>
          <w:b/>
          <w:i/>
          <w:sz w:val="24"/>
          <w:szCs w:val="24"/>
        </w:rPr>
        <w:t>EL CONGRESO DE COLOMBIA</w:t>
      </w:r>
    </w:p>
    <w:p w:rsidR="00D4210D" w:rsidRDefault="00735166">
      <w:pPr>
        <w:jc w:val="center"/>
        <w:rPr>
          <w:rFonts w:ascii="Arial" w:eastAsia="Arial" w:hAnsi="Arial" w:cs="Arial"/>
          <w:b/>
          <w:i/>
          <w:sz w:val="24"/>
          <w:szCs w:val="24"/>
        </w:rPr>
      </w:pPr>
      <w:r>
        <w:rPr>
          <w:rFonts w:ascii="Arial" w:eastAsia="Arial" w:hAnsi="Arial" w:cs="Arial"/>
          <w:b/>
          <w:i/>
          <w:sz w:val="24"/>
          <w:szCs w:val="24"/>
        </w:rPr>
        <w:t>DECRETA</w:t>
      </w:r>
    </w:p>
    <w:p w:rsidR="00D4210D" w:rsidRDefault="00D4210D">
      <w:pPr>
        <w:pBdr>
          <w:top w:val="nil"/>
          <w:left w:val="nil"/>
          <w:bottom w:val="nil"/>
          <w:right w:val="nil"/>
          <w:between w:val="nil"/>
        </w:pBdr>
        <w:spacing w:after="0" w:line="240" w:lineRule="auto"/>
        <w:ind w:left="720"/>
        <w:rPr>
          <w:rFonts w:ascii="Arial" w:eastAsia="Arial" w:hAnsi="Arial" w:cs="Arial"/>
          <w:b/>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1.</w:t>
      </w:r>
      <w:r>
        <w:rPr>
          <w:rFonts w:ascii="Arial" w:eastAsia="Arial" w:hAnsi="Arial" w:cs="Arial"/>
          <w:b/>
          <w:color w:val="000000"/>
        </w:rPr>
        <w:t xml:space="preserve"> Objeto.</w:t>
      </w:r>
      <w:r>
        <w:rPr>
          <w:rFonts w:ascii="Arial" w:eastAsia="Arial" w:hAnsi="Arial" w:cs="Arial"/>
          <w:color w:val="000000"/>
        </w:rPr>
        <w:t xml:space="preserve"> Asegurar y garantizar la protección del derecho a la igualdad y/o equidad de género, la no discriminación de la mujer en la asignación de recursos públicos de inversión para el fomento, masificación y apoyo de talentos deportivos en Colombia.</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2.</w:t>
      </w:r>
      <w:r>
        <w:rPr>
          <w:rFonts w:ascii="Arial" w:eastAsia="Arial" w:hAnsi="Arial" w:cs="Arial"/>
          <w:color w:val="000000"/>
        </w:rPr>
        <w:t xml:space="preserve"> Adiciónese un parágrafo al artículo 75 de la Ley 181 de 1995, el cual quedará así:</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b/>
          <w:i/>
          <w:color w:val="000000"/>
        </w:rPr>
        <w:t>Parágrafo 6º.</w:t>
      </w:r>
      <w:r>
        <w:rPr>
          <w:rFonts w:ascii="Arial" w:eastAsia="Arial" w:hAnsi="Arial" w:cs="Arial"/>
          <w:i/>
          <w:color w:val="000000"/>
        </w:rPr>
        <w:t xml:space="preserve"> En la asignación de las inversiones para el fomento, masificación y apoyo de talentos deportivos, con cargo a los recursos de que trata el presente artículo, o los provenientes de cualquier otra fuente, se deberá dar aplicación al enfoque diferencial, se prohíbe la discriminación en razón al sexo del beneficiario y se deberá garantizar la igualdad de género. </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Cuando no fuere posible hacer efectiva la igualdad de género, para la distribución de los recursos, se aplicará la equidad de género.</w:t>
      </w:r>
    </w:p>
    <w:p w:rsidR="00D4210D" w:rsidRDefault="00D4210D">
      <w:pPr>
        <w:pBdr>
          <w:top w:val="nil"/>
          <w:left w:val="nil"/>
          <w:bottom w:val="nil"/>
          <w:right w:val="nil"/>
          <w:between w:val="nil"/>
        </w:pBdr>
        <w:spacing w:after="0" w:line="240" w:lineRule="auto"/>
        <w:ind w:left="720"/>
        <w:jc w:val="both"/>
        <w:rPr>
          <w:rFonts w:ascii="Arial" w:eastAsia="Arial" w:hAnsi="Arial" w:cs="Arial"/>
          <w:i/>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i/>
          <w:color w:val="000000"/>
        </w:rPr>
      </w:pPr>
      <w:r>
        <w:rPr>
          <w:rFonts w:ascii="Arial" w:eastAsia="Arial" w:hAnsi="Arial" w:cs="Arial"/>
          <w:i/>
          <w:color w:val="000000"/>
        </w:rPr>
        <w:t>Así mismo, para la asignación y distribución de dichos recursos se deberá dar aplicación a un enfoque diferencial dirigido a las poblaciones étnicas del país.</w:t>
      </w:r>
    </w:p>
    <w:p w:rsidR="00D4210D" w:rsidRDefault="00D4210D">
      <w:pPr>
        <w:pBdr>
          <w:top w:val="nil"/>
          <w:left w:val="nil"/>
          <w:bottom w:val="nil"/>
          <w:right w:val="nil"/>
          <w:between w:val="nil"/>
        </w:pBdr>
        <w:spacing w:after="0" w:line="240" w:lineRule="auto"/>
        <w:ind w:left="720"/>
        <w:jc w:val="both"/>
        <w:rPr>
          <w:rFonts w:ascii="Arial" w:eastAsia="Arial" w:hAnsi="Arial" w:cs="Arial"/>
          <w:color w:val="000000"/>
        </w:rPr>
      </w:pPr>
    </w:p>
    <w:p w:rsidR="00D4210D" w:rsidRDefault="00735166">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b/>
          <w:i/>
          <w:color w:val="000000"/>
        </w:rPr>
        <w:t>ARTÍCULO 3.</w:t>
      </w:r>
      <w:r>
        <w:rPr>
          <w:rFonts w:ascii="Arial" w:eastAsia="Arial" w:hAnsi="Arial" w:cs="Arial"/>
          <w:b/>
          <w:color w:val="000000"/>
        </w:rPr>
        <w:t xml:space="preserve"> Vigencia.</w:t>
      </w:r>
      <w:r>
        <w:rPr>
          <w:rFonts w:ascii="Arial" w:eastAsia="Arial" w:hAnsi="Arial" w:cs="Arial"/>
          <w:color w:val="000000"/>
        </w:rPr>
        <w:t xml:space="preserve"> La presente ley rige a partir de la fecha de su promulgación y deroga todas las disposiciones que le sean contrarias.</w:t>
      </w:r>
    </w:p>
    <w:p w:rsidR="00D4210D" w:rsidRDefault="00D4210D">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p>
    <w:p w:rsidR="00CB669B" w:rsidRDefault="00CB669B">
      <w:pPr>
        <w:spacing w:after="0" w:line="240" w:lineRule="auto"/>
        <w:jc w:val="both"/>
        <w:rPr>
          <w:rFonts w:ascii="Arial" w:eastAsia="Arial" w:hAnsi="Arial" w:cs="Arial"/>
          <w:sz w:val="24"/>
          <w:szCs w:val="24"/>
        </w:rPr>
      </w:pPr>
      <w:r>
        <w:rPr>
          <w:rFonts w:ascii="Arial" w:eastAsia="Arial" w:hAnsi="Arial" w:cs="Arial"/>
          <w:sz w:val="24"/>
          <w:szCs w:val="24"/>
        </w:rPr>
        <w:t>Cordialmente,</w:t>
      </w:r>
    </w:p>
    <w:p w:rsidR="00CB669B" w:rsidRDefault="00CB669B">
      <w:pPr>
        <w:spacing w:after="0" w:line="240" w:lineRule="auto"/>
        <w:jc w:val="both"/>
        <w:rPr>
          <w:rFonts w:ascii="Arial" w:eastAsia="Arial" w:hAnsi="Arial" w:cs="Arial"/>
          <w:sz w:val="24"/>
          <w:szCs w:val="24"/>
        </w:rPr>
      </w:pPr>
    </w:p>
    <w:p w:rsidR="00D4210D" w:rsidRDefault="00D4210D">
      <w:pPr>
        <w:spacing w:after="0" w:line="240" w:lineRule="auto"/>
        <w:jc w:val="both"/>
        <w:rPr>
          <w:rFonts w:ascii="Arial" w:eastAsia="Arial" w:hAnsi="Arial" w:cs="Arial"/>
          <w:sz w:val="24"/>
          <w:szCs w:val="24"/>
        </w:rPr>
      </w:pPr>
    </w:p>
    <w:p w:rsidR="00D4210D" w:rsidRDefault="00735166">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D4210D" w:rsidRDefault="00D4210D">
      <w:pPr>
        <w:spacing w:after="0" w:line="240" w:lineRule="auto"/>
        <w:jc w:val="both"/>
        <w:rPr>
          <w:rFonts w:ascii="Arial" w:eastAsia="Arial" w:hAnsi="Arial" w:cs="Arial"/>
        </w:rPr>
      </w:pPr>
    </w:p>
    <w:p w:rsidR="00D4210D" w:rsidRDefault="00735166">
      <w:pPr>
        <w:spacing w:after="0" w:line="240" w:lineRule="auto"/>
        <w:jc w:val="both"/>
        <w:rPr>
          <w:rFonts w:ascii="Arial" w:eastAsia="Arial" w:hAnsi="Arial" w:cs="Arial"/>
          <w:b/>
        </w:rPr>
      </w:pPr>
      <w:r>
        <w:rPr>
          <w:rFonts w:ascii="Arial" w:eastAsia="Arial" w:hAnsi="Arial" w:cs="Arial"/>
          <w:b/>
        </w:rPr>
        <w:t>Jennifer Kristín Arias Falla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Ángela Patricia Sánchez Leal</w:t>
      </w:r>
    </w:p>
    <w:p w:rsidR="00D4210D" w:rsidRDefault="00735166">
      <w:pPr>
        <w:spacing w:after="0" w:line="240" w:lineRule="auto"/>
        <w:jc w:val="both"/>
        <w:rPr>
          <w:rFonts w:ascii="Arial" w:eastAsia="Arial" w:hAnsi="Arial" w:cs="Arial"/>
        </w:rPr>
      </w:pPr>
      <w:r>
        <w:rPr>
          <w:rFonts w:ascii="Arial" w:eastAsia="Arial" w:hAnsi="Arial" w:cs="Arial"/>
        </w:rPr>
        <w:t>Coordinadora Ponente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Ponente</w:t>
      </w:r>
    </w:p>
    <w:p w:rsidR="00D4210D" w:rsidRDefault="00D4210D">
      <w:pPr>
        <w:spacing w:after="0" w:line="240" w:lineRule="auto"/>
        <w:jc w:val="both"/>
        <w:rPr>
          <w:rFonts w:ascii="Arial" w:eastAsia="Arial" w:hAnsi="Arial" w:cs="Arial"/>
        </w:rPr>
      </w:pPr>
    </w:p>
    <w:p w:rsidR="00D4210D" w:rsidRDefault="00D4210D">
      <w:pPr>
        <w:spacing w:after="0" w:line="240" w:lineRule="auto"/>
        <w:jc w:val="both"/>
        <w:rPr>
          <w:rFonts w:ascii="Arial" w:eastAsia="Arial" w:hAnsi="Arial" w:cs="Arial"/>
          <w:b/>
        </w:rPr>
      </w:pPr>
    </w:p>
    <w:p w:rsidR="00D4210D" w:rsidRDefault="00D4210D">
      <w:pPr>
        <w:spacing w:after="0" w:line="240" w:lineRule="auto"/>
        <w:jc w:val="both"/>
        <w:rPr>
          <w:rFonts w:ascii="Arial" w:eastAsia="Arial" w:hAnsi="Arial" w:cs="Arial"/>
          <w:b/>
        </w:rPr>
      </w:pPr>
    </w:p>
    <w:p w:rsidR="00D4210D" w:rsidRDefault="00D4210D">
      <w:pPr>
        <w:spacing w:after="0" w:line="240" w:lineRule="auto"/>
        <w:jc w:val="both"/>
        <w:rPr>
          <w:rFonts w:ascii="Arial" w:eastAsia="Arial" w:hAnsi="Arial" w:cs="Arial"/>
          <w:b/>
        </w:rPr>
      </w:pPr>
    </w:p>
    <w:p w:rsidR="00D4210D" w:rsidRDefault="00D4210D">
      <w:pPr>
        <w:spacing w:after="0" w:line="240" w:lineRule="auto"/>
        <w:jc w:val="both"/>
        <w:rPr>
          <w:rFonts w:ascii="Arial" w:eastAsia="Arial" w:hAnsi="Arial" w:cs="Arial"/>
          <w:b/>
        </w:rPr>
      </w:pPr>
    </w:p>
    <w:p w:rsidR="00D4210D" w:rsidRDefault="00D4210D">
      <w:pPr>
        <w:spacing w:after="0" w:line="240" w:lineRule="auto"/>
        <w:jc w:val="center"/>
        <w:rPr>
          <w:rFonts w:ascii="Arial" w:eastAsia="Arial" w:hAnsi="Arial" w:cs="Arial"/>
          <w:b/>
        </w:rPr>
      </w:pPr>
      <w:bookmarkStart w:id="4" w:name="_GoBack"/>
      <w:bookmarkEnd w:id="4"/>
    </w:p>
    <w:p w:rsidR="00D4210D" w:rsidRDefault="00735166">
      <w:pPr>
        <w:spacing w:after="0" w:line="240" w:lineRule="auto"/>
        <w:jc w:val="center"/>
        <w:rPr>
          <w:rFonts w:ascii="Arial" w:eastAsia="Arial" w:hAnsi="Arial" w:cs="Arial"/>
          <w:b/>
        </w:rPr>
      </w:pPr>
      <w:r>
        <w:rPr>
          <w:rFonts w:ascii="Arial" w:eastAsia="Arial" w:hAnsi="Arial" w:cs="Arial"/>
          <w:b/>
        </w:rPr>
        <w:t>Jhon Arley Murillo Benítez</w:t>
      </w:r>
    </w:p>
    <w:p w:rsidR="00D4210D" w:rsidRDefault="00735166">
      <w:pPr>
        <w:spacing w:after="0" w:line="240" w:lineRule="auto"/>
        <w:jc w:val="center"/>
        <w:rPr>
          <w:rFonts w:ascii="Arial" w:eastAsia="Arial" w:hAnsi="Arial" w:cs="Arial"/>
        </w:rPr>
      </w:pPr>
      <w:r>
        <w:rPr>
          <w:rFonts w:ascii="Arial" w:eastAsia="Arial" w:hAnsi="Arial" w:cs="Arial"/>
        </w:rPr>
        <w:t>Ponente</w:t>
      </w:r>
    </w:p>
    <w:sectPr w:rsidR="00D4210D">
      <w:headerReference w:type="default" r:id="rId12"/>
      <w:footerReference w:type="default" r:id="rId13"/>
      <w:pgSz w:w="12240" w:h="15840"/>
      <w:pgMar w:top="1701" w:right="170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4D" w:rsidRDefault="0082484D">
      <w:pPr>
        <w:spacing w:after="0" w:line="240" w:lineRule="auto"/>
      </w:pPr>
      <w:r>
        <w:separator/>
      </w:r>
    </w:p>
  </w:endnote>
  <w:endnote w:type="continuationSeparator" w:id="0">
    <w:p w:rsidR="0082484D" w:rsidRDefault="0082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inyon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0D" w:rsidRDefault="0073516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014D">
      <w:rPr>
        <w:noProof/>
        <w:color w:val="000000"/>
      </w:rPr>
      <w:t>16</w:t>
    </w:r>
    <w:r>
      <w:rPr>
        <w:color w:val="000000"/>
      </w:rPr>
      <w:fldChar w:fldCharType="end"/>
    </w:r>
  </w:p>
  <w:p w:rsidR="00D4210D" w:rsidRDefault="00D4210D">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4D" w:rsidRDefault="0082484D">
      <w:pPr>
        <w:spacing w:after="0" w:line="240" w:lineRule="auto"/>
      </w:pPr>
      <w:r>
        <w:separator/>
      </w:r>
    </w:p>
  </w:footnote>
  <w:footnote w:type="continuationSeparator" w:id="0">
    <w:p w:rsidR="0082484D" w:rsidRDefault="0082484D">
      <w:pPr>
        <w:spacing w:after="0" w:line="240" w:lineRule="auto"/>
      </w:pPr>
      <w:r>
        <w:continuationSeparator/>
      </w:r>
    </w:p>
  </w:footnote>
  <w:footnote w:id="1">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Texto extraído de: </w:t>
      </w:r>
      <w:hyperlink r:id="rId1">
        <w:r>
          <w:rPr>
            <w:rFonts w:ascii="Arial Narrow" w:eastAsia="Arial Narrow" w:hAnsi="Arial Narrow" w:cs="Arial Narrow"/>
            <w:color w:val="0000FF"/>
            <w:sz w:val="16"/>
            <w:szCs w:val="16"/>
            <w:u w:val="single"/>
          </w:rPr>
          <w:t>http://www.scielo.org.co/scielo.php?script=sci_arttext&amp;pid=S0041-90602009000100010</w:t>
        </w:r>
      </w:hyperlink>
    </w:p>
  </w:footnote>
  <w:footnote w:id="2">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2">
        <w:r>
          <w:rPr>
            <w:rFonts w:ascii="Arial Narrow" w:eastAsia="Arial Narrow" w:hAnsi="Arial Narrow" w:cs="Arial Narrow"/>
            <w:color w:val="0000FF"/>
            <w:sz w:val="16"/>
            <w:szCs w:val="16"/>
            <w:u w:val="single"/>
          </w:rPr>
          <w:t>https://igualarnavarra.com/desigualdad-de-la-mujer-en-el-deporte/</w:t>
        </w:r>
      </w:hyperlink>
    </w:p>
  </w:footnote>
  <w:footnote w:id="3">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3">
        <w:r>
          <w:rPr>
            <w:rFonts w:ascii="Arial Narrow" w:eastAsia="Arial Narrow" w:hAnsi="Arial Narrow" w:cs="Arial Narrow"/>
            <w:color w:val="0000FF"/>
            <w:sz w:val="16"/>
            <w:szCs w:val="16"/>
            <w:u w:val="single"/>
          </w:rPr>
          <w:t>https://igualarnavarra.com/desigualdad-de-la-mujer-en-el-deporte/</w:t>
        </w:r>
      </w:hyperlink>
    </w:p>
  </w:footnote>
  <w:footnote w:id="4">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4">
        <w:r>
          <w:rPr>
            <w:rFonts w:ascii="Arial Narrow" w:eastAsia="Arial Narrow" w:hAnsi="Arial Narrow" w:cs="Arial Narrow"/>
            <w:color w:val="0000FF"/>
            <w:sz w:val="16"/>
            <w:szCs w:val="16"/>
            <w:u w:val="single"/>
          </w:rPr>
          <w:t>http://blog.editorialreus.es/2018/02/genero-deporte-historia-una-desigualdad/</w:t>
        </w:r>
      </w:hyperlink>
    </w:p>
  </w:footnote>
  <w:footnote w:id="5">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5">
        <w:r>
          <w:rPr>
            <w:rFonts w:ascii="Arial Narrow" w:eastAsia="Arial Narrow" w:hAnsi="Arial Narrow" w:cs="Arial Narrow"/>
            <w:color w:val="0000FF"/>
            <w:sz w:val="16"/>
            <w:szCs w:val="16"/>
            <w:u w:val="single"/>
          </w:rPr>
          <w:t>https://www.medellin.gov.co/sicgem_files/e1202f3a-aefe-4e0a-9170-c627aa1067b6.pdf</w:t>
        </w:r>
      </w:hyperlink>
    </w:p>
  </w:footnote>
  <w:footnote w:id="6">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Normatividad y políticas relacionadas con las mujeres y sus derechos. Secretaría de las Mujeres, Alcaldía de Medellín-2014.</w:t>
      </w:r>
    </w:p>
  </w:footnote>
  <w:footnote w:id="7">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6">
        <w:r>
          <w:rPr>
            <w:rFonts w:ascii="Arial Narrow" w:eastAsia="Arial Narrow" w:hAnsi="Arial Narrow" w:cs="Arial Narrow"/>
            <w:color w:val="0000FF"/>
            <w:sz w:val="16"/>
            <w:szCs w:val="16"/>
            <w:u w:val="single"/>
          </w:rPr>
          <w:t>https://especialistaenigualdad.blogspot.com/2013/10/diferencias-entre-equidad-e-igualdad.html</w:t>
        </w:r>
      </w:hyperlink>
    </w:p>
    <w:p w:rsidR="00D4210D" w:rsidRDefault="00D4210D">
      <w:pPr>
        <w:pBdr>
          <w:top w:val="nil"/>
          <w:left w:val="nil"/>
          <w:bottom w:val="nil"/>
          <w:right w:val="nil"/>
          <w:between w:val="nil"/>
        </w:pBdr>
        <w:spacing w:after="0" w:line="240" w:lineRule="auto"/>
        <w:rPr>
          <w:color w:val="000000"/>
          <w:sz w:val="20"/>
          <w:szCs w:val="20"/>
        </w:rPr>
      </w:pPr>
    </w:p>
  </w:footnote>
  <w:footnote w:id="8">
    <w:p w:rsidR="00D4210D" w:rsidRDefault="00735166">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vertAlign w:val="superscript"/>
        </w:rPr>
        <w:footnoteRef/>
      </w:r>
      <w:r>
        <w:rPr>
          <w:rFonts w:ascii="Arial Narrow" w:eastAsia="Arial Narrow" w:hAnsi="Arial Narrow" w:cs="Arial Narrow"/>
          <w:color w:val="000000"/>
          <w:sz w:val="16"/>
          <w:szCs w:val="16"/>
        </w:rPr>
        <w:t xml:space="preserve"> </w:t>
      </w:r>
      <w:hyperlink r:id="rId7">
        <w:r>
          <w:rPr>
            <w:rFonts w:ascii="Arial Narrow" w:eastAsia="Arial Narrow" w:hAnsi="Arial Narrow" w:cs="Arial Narrow"/>
            <w:color w:val="0000FF"/>
            <w:sz w:val="16"/>
            <w:szCs w:val="16"/>
            <w:u w:val="single"/>
          </w:rPr>
          <w:t>https://especiales.semana.com/especiales/los-10-mas/deportes/10-deportistas-colombianas-hicieron-historia.html</w:t>
        </w:r>
      </w:hyperlink>
    </w:p>
  </w:footnote>
  <w:footnote w:id="9">
    <w:p w:rsidR="00D4210D" w:rsidRDefault="00735166">
      <w:pPr>
        <w:pBdr>
          <w:top w:val="nil"/>
          <w:left w:val="nil"/>
          <w:bottom w:val="nil"/>
          <w:right w:val="nil"/>
          <w:between w:val="nil"/>
        </w:pBdr>
        <w:spacing w:after="0" w:line="240" w:lineRule="auto"/>
        <w:rPr>
          <w:color w:val="000000"/>
          <w:sz w:val="20"/>
          <w:szCs w:val="20"/>
        </w:rPr>
      </w:pPr>
      <w:r>
        <w:rPr>
          <w:vertAlign w:val="superscript"/>
        </w:rPr>
        <w:footnoteRef/>
      </w:r>
      <w:r>
        <w:rPr>
          <w:rFonts w:ascii="Arial Narrow" w:eastAsia="Arial Narrow" w:hAnsi="Arial Narrow" w:cs="Arial Narrow"/>
          <w:color w:val="000000"/>
          <w:sz w:val="16"/>
          <w:szCs w:val="16"/>
        </w:rPr>
        <w:t xml:space="preserve"> </w:t>
      </w:r>
      <w:hyperlink r:id="rId8">
        <w:r>
          <w:rPr>
            <w:rFonts w:ascii="Arial Narrow" w:eastAsia="Arial Narrow" w:hAnsi="Arial Narrow" w:cs="Arial Narrow"/>
            <w:color w:val="0000FF"/>
            <w:sz w:val="16"/>
            <w:szCs w:val="16"/>
            <w:u w:val="single"/>
          </w:rPr>
          <w:t>https://deportes.canalrcn.com/mas-deportes/veinte-mujeres-que-hicieron-grande-el-deporte-colombiano-84424</w:t>
        </w:r>
      </w:hyperlink>
    </w:p>
  </w:footnote>
  <w:footnote w:id="10">
    <w:p w:rsidR="00D4210D" w:rsidRDefault="00735166">
      <w:pPr>
        <w:pBdr>
          <w:top w:val="nil"/>
          <w:left w:val="nil"/>
          <w:bottom w:val="nil"/>
          <w:right w:val="nil"/>
          <w:between w:val="nil"/>
        </w:pBdr>
        <w:spacing w:after="0" w:line="240" w:lineRule="auto"/>
        <w:rPr>
          <w:rFonts w:ascii="Arial Narrow" w:eastAsia="Arial Narrow" w:hAnsi="Arial Narrow" w:cs="Arial Narrow"/>
          <w:color w:val="0000FF"/>
          <w:sz w:val="16"/>
          <w:szCs w:val="16"/>
          <w:u w:val="single"/>
        </w:rPr>
      </w:pPr>
      <w:r>
        <w:rPr>
          <w:vertAlign w:val="superscript"/>
        </w:rPr>
        <w:footnoteRef/>
      </w:r>
      <w:r>
        <w:rPr>
          <w:rFonts w:ascii="Arial Narrow" w:eastAsia="Arial Narrow" w:hAnsi="Arial Narrow" w:cs="Arial Narrow"/>
          <w:color w:val="0000FF"/>
          <w:sz w:val="16"/>
          <w:szCs w:val="16"/>
          <w:u w:val="single"/>
        </w:rPr>
        <w:t xml:space="preserve"> Sentencia C-133 de 2012, M.P. Gabriel Eduardo Mendoza Martelo</w:t>
      </w:r>
    </w:p>
    <w:p w:rsidR="00D4210D" w:rsidRDefault="00D4210D">
      <w:pPr>
        <w:pBdr>
          <w:top w:val="nil"/>
          <w:left w:val="nil"/>
          <w:bottom w:val="nil"/>
          <w:right w:val="nil"/>
          <w:between w:val="nil"/>
        </w:pBdr>
        <w:spacing w:after="0" w:line="240" w:lineRule="auto"/>
        <w:rPr>
          <w:rFonts w:ascii="Arial Narrow" w:eastAsia="Arial Narrow" w:hAnsi="Arial Narrow" w:cs="Arial Narrow"/>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0D" w:rsidRDefault="00735166">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eastAsia="en-US"/>
      </w:rPr>
      <w:drawing>
        <wp:inline distT="0" distB="0" distL="0" distR="0">
          <wp:extent cx="2838450" cy="838200"/>
          <wp:effectExtent l="0" t="0" r="0" b="0"/>
          <wp:docPr id="13" name="image4.png" descr="Home"/>
          <wp:cNvGraphicFramePr/>
          <a:graphic xmlns:a="http://schemas.openxmlformats.org/drawingml/2006/main">
            <a:graphicData uri="http://schemas.openxmlformats.org/drawingml/2006/picture">
              <pic:pic xmlns:pic="http://schemas.openxmlformats.org/drawingml/2006/picture">
                <pic:nvPicPr>
                  <pic:cNvPr id="0" name="image4.png" descr="Home"/>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rsidR="00D4210D" w:rsidRDefault="00D4210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2EE5"/>
    <w:multiLevelType w:val="multilevel"/>
    <w:tmpl w:val="87A8A27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3079C5"/>
    <w:multiLevelType w:val="multilevel"/>
    <w:tmpl w:val="AF54C106"/>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C3013E"/>
    <w:multiLevelType w:val="multilevel"/>
    <w:tmpl w:val="B9CE9946"/>
    <w:lvl w:ilvl="0">
      <w:start w:val="3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98687B"/>
    <w:multiLevelType w:val="multilevel"/>
    <w:tmpl w:val="222C5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0D"/>
    <w:rsid w:val="00735166"/>
    <w:rsid w:val="0082484D"/>
    <w:rsid w:val="00BB4A56"/>
    <w:rsid w:val="00CB669B"/>
    <w:rsid w:val="00D4210D"/>
    <w:rsid w:val="00E601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323A"/>
  <w15:docId w15:val="{C0B2DB6C-147B-4F05-9586-97FF5DF3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012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296"/>
    <w:rPr>
      <w:rFonts w:ascii="Tahoma" w:hAnsi="Tahoma" w:cs="Tahoma"/>
      <w:sz w:val="16"/>
      <w:szCs w:val="16"/>
    </w:rPr>
  </w:style>
  <w:style w:type="paragraph" w:styleId="Textonotapie">
    <w:name w:val="footnote text"/>
    <w:aliases w:val="Ref. de nota al pie1,Footnotes refss,Texto de nota al pie,referencia nota al pie,Ref. de nota al pie 2,Fago Fußnotenzeichen,Appel note de bas de page,Footnote number,BVI fnr,f,texto de nota al pie Car1,Pie de Página,FC,Texto de nota al p"/>
    <w:basedOn w:val="Normal"/>
    <w:link w:val="TextonotapieCar"/>
    <w:uiPriority w:val="99"/>
    <w:unhideWhenUsed/>
    <w:qFormat/>
    <w:rsid w:val="00201296"/>
    <w:pPr>
      <w:spacing w:after="0" w:line="240" w:lineRule="auto"/>
    </w:pPr>
    <w:rPr>
      <w:sz w:val="20"/>
      <w:szCs w:val="20"/>
    </w:rPr>
  </w:style>
  <w:style w:type="character" w:customStyle="1" w:styleId="TextonotapieCar">
    <w:name w:val="Texto nota pie Car"/>
    <w:aliases w:val="Ref. de nota al pie1 Car,Footnotes refss Car,Texto de nota al pie Car,referencia nota al pie Car,Ref. de nota al pie 2 Car,Fago Fußnotenzeichen Car,Appel note de bas de page Car,Footnote number Car,BVI fnr Car,f Car,Pie de Página Car"/>
    <w:basedOn w:val="Fuentedeprrafopredeter"/>
    <w:link w:val="Textonotapie"/>
    <w:uiPriority w:val="99"/>
    <w:rsid w:val="00201296"/>
    <w:rPr>
      <w:sz w:val="20"/>
      <w:szCs w:val="20"/>
    </w:rPr>
  </w:style>
  <w:style w:type="character" w:styleId="Refdenotaalpie">
    <w:name w:val="footnote reference"/>
    <w:aliases w:val="4_G,16 Point,Superscript 6 Point,Texto nota al pie,Texto nota pie Car Car1 Car,Texto nota pie Car2,R"/>
    <w:basedOn w:val="Fuentedeprrafopredeter"/>
    <w:uiPriority w:val="99"/>
    <w:unhideWhenUsed/>
    <w:rsid w:val="00201296"/>
    <w:rPr>
      <w:vertAlign w:val="superscript"/>
    </w:rPr>
  </w:style>
  <w:style w:type="paragraph" w:styleId="Textonotaalfinal">
    <w:name w:val="endnote text"/>
    <w:basedOn w:val="Normal"/>
    <w:link w:val="TextonotaalfinalCar"/>
    <w:uiPriority w:val="99"/>
    <w:semiHidden/>
    <w:unhideWhenUsed/>
    <w:rsid w:val="002012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1296"/>
    <w:rPr>
      <w:sz w:val="20"/>
      <w:szCs w:val="20"/>
    </w:rPr>
  </w:style>
  <w:style w:type="character" w:styleId="Refdenotaalfinal">
    <w:name w:val="endnote reference"/>
    <w:basedOn w:val="Fuentedeprrafopredeter"/>
    <w:uiPriority w:val="99"/>
    <w:semiHidden/>
    <w:unhideWhenUsed/>
    <w:rsid w:val="00201296"/>
    <w:rPr>
      <w:vertAlign w:val="superscript"/>
    </w:rPr>
  </w:style>
  <w:style w:type="paragraph" w:styleId="Encabezado">
    <w:name w:val="header"/>
    <w:basedOn w:val="Normal"/>
    <w:link w:val="EncabezadoCar"/>
    <w:uiPriority w:val="99"/>
    <w:unhideWhenUsed/>
    <w:rsid w:val="00201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296"/>
  </w:style>
  <w:style w:type="paragraph" w:styleId="Piedepgina">
    <w:name w:val="footer"/>
    <w:basedOn w:val="Normal"/>
    <w:link w:val="PiedepginaCar"/>
    <w:uiPriority w:val="99"/>
    <w:unhideWhenUsed/>
    <w:rsid w:val="00201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296"/>
  </w:style>
  <w:style w:type="character" w:styleId="Hipervnculo">
    <w:name w:val="Hyperlink"/>
    <w:basedOn w:val="Fuentedeprrafopredeter"/>
    <w:uiPriority w:val="99"/>
    <w:unhideWhenUsed/>
    <w:rsid w:val="00201296"/>
    <w:rPr>
      <w:color w:val="0000FF" w:themeColor="hyperlink"/>
      <w:u w:val="single"/>
    </w:rPr>
  </w:style>
  <w:style w:type="table" w:styleId="Tablaconcuadrcula">
    <w:name w:val="Table Grid"/>
    <w:basedOn w:val="Tablanormal"/>
    <w:uiPriority w:val="39"/>
    <w:rsid w:val="0011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54B4"/>
    <w:pPr>
      <w:ind w:left="720"/>
      <w:contextualSpacing/>
    </w:pPr>
  </w:style>
  <w:style w:type="paragraph" w:styleId="NormalWeb">
    <w:name w:val="Normal (Web)"/>
    <w:basedOn w:val="Normal"/>
    <w:uiPriority w:val="99"/>
    <w:semiHidden/>
    <w:unhideWhenUsed/>
    <w:rsid w:val="009420E4"/>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B4355A"/>
    <w:pPr>
      <w:spacing w:after="0" w:line="240" w:lineRule="auto"/>
    </w:pPr>
  </w:style>
  <w:style w:type="character" w:customStyle="1" w:styleId="ms-rtefontsize-2">
    <w:name w:val="ms-rtefontsize-2"/>
    <w:basedOn w:val="Fuentedeprrafopredeter"/>
    <w:rsid w:val="003E3208"/>
  </w:style>
  <w:style w:type="character" w:styleId="Textoennegrita">
    <w:name w:val="Strong"/>
    <w:basedOn w:val="Fuentedeprrafopredeter"/>
    <w:uiPriority w:val="99"/>
    <w:qFormat/>
    <w:rsid w:val="002B2172"/>
    <w:rPr>
      <w:b/>
      <w:bCs/>
    </w:rPr>
  </w:style>
  <w:style w:type="paragraph" w:styleId="Descripcin">
    <w:name w:val="caption"/>
    <w:basedOn w:val="Normal"/>
    <w:next w:val="Normal"/>
    <w:uiPriority w:val="35"/>
    <w:unhideWhenUsed/>
    <w:qFormat/>
    <w:rsid w:val="00530ACD"/>
    <w:pPr>
      <w:spacing w:line="240" w:lineRule="auto"/>
    </w:pPr>
    <w:rPr>
      <w:i/>
      <w:iCs/>
      <w:color w:val="1F497D"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customStyle="1" w:styleId="SinespaciadoCar">
    <w:name w:val="Sin espaciado Car"/>
    <w:link w:val="Sinespaciado"/>
    <w:uiPriority w:val="1"/>
    <w:rsid w:val="00317DFA"/>
  </w:style>
  <w:style w:type="character" w:styleId="Refdecomentario">
    <w:name w:val="annotation reference"/>
    <w:basedOn w:val="Fuentedeprrafopredeter"/>
    <w:uiPriority w:val="99"/>
    <w:semiHidden/>
    <w:unhideWhenUsed/>
    <w:rsid w:val="00495E32"/>
    <w:rPr>
      <w:sz w:val="16"/>
      <w:szCs w:val="16"/>
    </w:rPr>
  </w:style>
  <w:style w:type="paragraph" w:styleId="Textocomentario">
    <w:name w:val="annotation text"/>
    <w:basedOn w:val="Normal"/>
    <w:link w:val="TextocomentarioCar"/>
    <w:uiPriority w:val="99"/>
    <w:semiHidden/>
    <w:unhideWhenUsed/>
    <w:rsid w:val="00495E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E32"/>
    <w:rPr>
      <w:sz w:val="20"/>
      <w:szCs w:val="20"/>
    </w:rPr>
  </w:style>
  <w:style w:type="paragraph" w:styleId="Asuntodelcomentario">
    <w:name w:val="annotation subject"/>
    <w:basedOn w:val="Textocomentario"/>
    <w:next w:val="Textocomentario"/>
    <w:link w:val="AsuntodelcomentarioCar"/>
    <w:uiPriority w:val="99"/>
    <w:semiHidden/>
    <w:unhideWhenUsed/>
    <w:rsid w:val="00495E32"/>
    <w:rPr>
      <w:b/>
      <w:bCs/>
    </w:rPr>
  </w:style>
  <w:style w:type="character" w:customStyle="1" w:styleId="AsuntodelcomentarioCar">
    <w:name w:val="Asunto del comentario Car"/>
    <w:basedOn w:val="TextocomentarioCar"/>
    <w:link w:val="Asuntodelcomentario"/>
    <w:uiPriority w:val="99"/>
    <w:semiHidden/>
    <w:rsid w:val="00495E32"/>
    <w:rPr>
      <w:b/>
      <w:bCs/>
      <w:sz w:val="20"/>
      <w:szCs w:val="20"/>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mzn.to/2fDvht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zn.to/2gVjZR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mzn.to/2fDvhtt" TargetMode="External"/><Relationship Id="rId4" Type="http://schemas.openxmlformats.org/officeDocument/2006/relationships/settings" Target="settings.xml"/><Relationship Id="rId9" Type="http://schemas.openxmlformats.org/officeDocument/2006/relationships/hyperlink" Target="http://amzn.to/2fDvht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eportes.canalrcn.com/mas-deportes/veinte-mujeres-que-hicieron-grande-el-deporte-colombiano-84424" TargetMode="External"/><Relationship Id="rId3" Type="http://schemas.openxmlformats.org/officeDocument/2006/relationships/hyperlink" Target="https://igualarnavarra.com/desigualdad-de-la-mujer-en-el-deporte/" TargetMode="External"/><Relationship Id="rId7" Type="http://schemas.openxmlformats.org/officeDocument/2006/relationships/hyperlink" Target="https://especiales.semana.com/especiales/los-10-mas/deportes/10-deportistas-colombianas-hicieron-historia.html" TargetMode="External"/><Relationship Id="rId2" Type="http://schemas.openxmlformats.org/officeDocument/2006/relationships/hyperlink" Target="https://igualarnavarra.com/desigualdad-de-la-mujer-en-el-deporte/" TargetMode="External"/><Relationship Id="rId1" Type="http://schemas.openxmlformats.org/officeDocument/2006/relationships/hyperlink" Target="http://www.scielo.org.co/scielo.php?script=sci_arttext&amp;pid=S0041-90602009000100010" TargetMode="External"/><Relationship Id="rId6" Type="http://schemas.openxmlformats.org/officeDocument/2006/relationships/hyperlink" Target="https://especialistaenigualdad.blogspot.com/2013/10/diferencias-entre-equidad-e-igualdad.html" TargetMode="External"/><Relationship Id="rId5" Type="http://schemas.openxmlformats.org/officeDocument/2006/relationships/hyperlink" Target="https://www.medellin.gov.co/sicgem_files/e1202f3a-aefe-4e0a-9170-c627aa1067b6.pdf" TargetMode="External"/><Relationship Id="rId4" Type="http://schemas.openxmlformats.org/officeDocument/2006/relationships/hyperlink" Target="http://blog.editorialreus.es/2018/02/genero-deporte-historia-una-desigual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epVuMNNjoP/AR8MzGVS1QBNv7Q==">AMUW2mVx/bM2/ybFPbZhxqXezZPaRc9M7Dwr6QlOuzCdBne7ZRoCjSDyQej/YzOkiyREqRy3dItTZyBJHBq6tHp2ux0oLdfD1NIyumPcUPKTZIGQnWypPxJgInTx4qJmgv4q2WhIsk49vBSW9q0b93D8hVShbzsOBeofHL4RdQAOuapd18mJwks=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5204</Words>
  <Characters>29668</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 Garcia</dc:creator>
  <cp:lastModifiedBy>Usuario de Windows</cp:lastModifiedBy>
  <cp:revision>2</cp:revision>
  <dcterms:created xsi:type="dcterms:W3CDTF">2020-07-03T01:11:00Z</dcterms:created>
  <dcterms:modified xsi:type="dcterms:W3CDTF">2020-07-03T01:11:00Z</dcterms:modified>
</cp:coreProperties>
</file>